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88R14288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2866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the renewal of a driver's license, personal identification certificate, commercial driver's license, or commercial learner's permit for a sex offender.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62.060(b),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person shall annually renew [</w:t>
      </w:r>
      <w:r>
        <w:rPr>
          <w:strike/>
        </w:rPr>
        <w:t xml:space="preserve">in person</w:t>
      </w:r>
      <w:r>
        <w:t xml:space="preserve">] each driver's license or personal identification certificate issued by the department to the person, including each renewal, duplicate, or corrected license or certificate, until the person's duty to register under this chapter expires.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issue an original or renewal personal identification certificate to a person whose driver's license or personal identification certificate record indicates that the person is subject to the registration requirements of Chapter 62,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w:t>
      </w:r>
      <w:r>
        <w:rPr>
          <w:u w:val="single"/>
        </w:rPr>
        <w:t xml:space="preserve">an initial</w:t>
      </w:r>
      <w:r>
        <w:t xml:space="preserve"> </w:t>
      </w:r>
      <w:r>
        <w:t xml:space="preserve">[</w:t>
      </w:r>
      <w:r>
        <w:rPr>
          <w:strike/>
        </w:rPr>
        <w:t xml:space="preserve">a</w:t>
      </w:r>
      <w:r>
        <w:t xml:space="preserve">] certificate under this section; and</w:t>
      </w:r>
    </w:p>
    <w:p w:rsidR="003F3435" w:rsidRDefault="0032493E">
      <w:pPr>
        <w:spacing w:line="480" w:lineRule="auto"/>
        <w:ind w:firstLine="1440"/>
        <w:jc w:val="both"/>
      </w:pPr>
      <w:r>
        <w:t xml:space="preserve">(2)</w:t>
      </w:r>
      <w:r xml:space="preserve">
        <w:t> </w:t>
      </w:r>
      <w:r xml:space="preserve">
        <w:t> </w:t>
      </w:r>
      <w:r>
        <w:t xml:space="preserve">pays a fee of $20.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521.272(a),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issue an original or renewal driver's license to a person whose driver's license or personal identification certificate record indicates that the person is subject to the registration requirements of Chapter 62,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w:t>
      </w:r>
      <w:r>
        <w:rPr>
          <w:u w:val="single"/>
        </w:rPr>
        <w:t xml:space="preserve">an initial</w:t>
      </w:r>
      <w:r>
        <w:t xml:space="preserve"> </w:t>
      </w:r>
      <w:r>
        <w:t xml:space="preserve">[</w:t>
      </w:r>
      <w:r>
        <w:rPr>
          <w:strike/>
        </w:rPr>
        <w:t xml:space="preserve">a</w:t>
      </w:r>
      <w:r>
        <w:t xml:space="preserve">] license under this section; and</w:t>
      </w:r>
    </w:p>
    <w:p w:rsidR="003F3435" w:rsidRDefault="0032493E">
      <w:pPr>
        <w:spacing w:line="480" w:lineRule="auto"/>
        <w:ind w:firstLine="1440"/>
        <w:jc w:val="both"/>
      </w:pPr>
      <w:r>
        <w:t xml:space="preserve">(2)</w:t>
      </w:r>
      <w:r xml:space="preserve">
        <w:t> </w:t>
      </w:r>
      <w:r xml:space="preserve">
        <w:t> </w:t>
      </w:r>
      <w:r>
        <w:t xml:space="preserve">pays the fee required by Section 521.421(h).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521.274(b),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rule adopted under this section:</w:t>
      </w:r>
    </w:p>
    <w:p w:rsidR="003F3435" w:rsidRDefault="0032493E">
      <w:pPr>
        <w:spacing w:line="480" w:lineRule="auto"/>
        <w:ind w:firstLine="1440"/>
        <w:jc w:val="both"/>
      </w:pPr>
      <w:r>
        <w:t xml:space="preserve">(1)</w:t>
      </w:r>
      <w:r xml:space="preserve">
        <w:t> </w:t>
      </w:r>
      <w:r xml:space="preserve">
        <w:t> </w:t>
      </w:r>
      <w:r>
        <w:t xml:space="preserve">may prescribe eligibility standards for renewal under this section;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may not permit a person subject to the registration requirements under Chapter 62, Code of Criminal Procedure, to register by mail or electronic means;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may not permit renewal by mail or electronic means of a driver's license of a person who is 79 years of age or older;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must allow for the renewal of a driver's license by electronic means, regardless of when the license expires, of:</w:t>
      </w:r>
    </w:p>
    <w:p w:rsidR="003F3435" w:rsidRDefault="0032493E">
      <w:pPr>
        <w:spacing w:line="480" w:lineRule="auto"/>
        <w:ind w:firstLine="2160"/>
        <w:jc w:val="both"/>
      </w:pPr>
      <w:r>
        <w:t xml:space="preserve">(A)</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is on active duty in the armed forces of the United States; and</w:t>
      </w:r>
    </w:p>
    <w:p w:rsidR="003F3435" w:rsidRDefault="0032493E">
      <w:pPr>
        <w:spacing w:line="480" w:lineRule="auto"/>
        <w:ind w:firstLine="2880"/>
        <w:jc w:val="both"/>
      </w:pPr>
      <w:r>
        <w:t xml:space="preserve">(ii)</w:t>
      </w:r>
      <w:r xml:space="preserve">
        <w:t> </w:t>
      </w:r>
      <w:r xml:space="preserve">
        <w:t> </w:t>
      </w:r>
      <w:r>
        <w:t xml:space="preserve">is absent from the state; and</w:t>
      </w:r>
    </w:p>
    <w:p w:rsidR="003F3435" w:rsidRDefault="0032493E">
      <w:pPr>
        <w:spacing w:line="480" w:lineRule="auto"/>
        <w:ind w:firstLine="2160"/>
        <w:jc w:val="both"/>
      </w:pPr>
      <w:r>
        <w:t xml:space="preserve">(B)</w:t>
      </w:r>
      <w:r xml:space="preserve">
        <w:t> </w:t>
      </w:r>
      <w:r xml:space="preserve">
        <w:t> </w:t>
      </w:r>
      <w:r>
        <w:t xml:space="preserve">the spouse or dependent child of a person described by Paragraph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522.033(a),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issue an original or renewal commercial driver's license or commercial learner's permit to a person whose driver's license or personal identification certificate record indicates that the person is subject to the registration requirements of Chapter 62, Code of Criminal Procedure, only if the person is otherwise eligible for the commercial driver's license or commercial learner's permit and:</w:t>
      </w:r>
    </w:p>
    <w:p w:rsidR="003F3435" w:rsidRDefault="0032493E">
      <w:pPr>
        <w:spacing w:line="480" w:lineRule="auto"/>
        <w:ind w:firstLine="1440"/>
        <w:jc w:val="both"/>
      </w:pPr>
      <w:r>
        <w:t xml:space="preserve">(1)</w:t>
      </w:r>
      <w:r xml:space="preserve">
        <w:t> </w:t>
      </w:r>
      <w:r xml:space="preserve">
        <w:t> </w:t>
      </w:r>
      <w:r>
        <w:t xml:space="preserve">applies in person for the issuance of </w:t>
      </w:r>
      <w:r>
        <w:rPr>
          <w:u w:val="single"/>
        </w:rPr>
        <w:t xml:space="preserve">an initial</w:t>
      </w:r>
      <w:r>
        <w:t xml:space="preserve"> </w:t>
      </w:r>
      <w:r>
        <w:t xml:space="preserve">[</w:t>
      </w:r>
      <w:r>
        <w:rPr>
          <w:strike/>
        </w:rPr>
        <w:t xml:space="preserve">a</w:t>
      </w:r>
      <w:r>
        <w:t xml:space="preserve">] license or permit under this section; and</w:t>
      </w:r>
    </w:p>
    <w:p w:rsidR="003F3435" w:rsidRDefault="0032493E">
      <w:pPr>
        <w:spacing w:line="480" w:lineRule="auto"/>
        <w:ind w:firstLine="1440"/>
        <w:jc w:val="both"/>
      </w:pPr>
      <w:r>
        <w:t xml:space="preserve">(2)</w:t>
      </w:r>
      <w:r xml:space="preserve">
        <w:t> </w:t>
      </w:r>
      <w:r xml:space="preserve">
        <w:t> </w:t>
      </w:r>
      <w:r>
        <w:t xml:space="preserve">pays a fee of:</w:t>
      </w:r>
    </w:p>
    <w:p w:rsidR="003F3435" w:rsidRDefault="0032493E">
      <w:pPr>
        <w:spacing w:line="480" w:lineRule="auto"/>
        <w:ind w:firstLine="2160"/>
        <w:jc w:val="both"/>
      </w:pPr>
      <w:r>
        <w:t xml:space="preserve">(A)</w:t>
      </w:r>
      <w:r xml:space="preserve">
        <w:t> </w:t>
      </w:r>
      <w:r xml:space="preserve">
        <w:t> </w:t>
      </w:r>
      <w:r>
        <w:t xml:space="preserve">$20 for a commercial driver's license; or</w:t>
      </w:r>
    </w:p>
    <w:p w:rsidR="003F3435" w:rsidRDefault="0032493E">
      <w:pPr>
        <w:spacing w:line="480" w:lineRule="auto"/>
        <w:ind w:firstLine="2160"/>
        <w:jc w:val="both"/>
      </w:pPr>
      <w:r>
        <w:t xml:space="preserve">(B)</w:t>
      </w:r>
      <w:r xml:space="preserve">
        <w:t> </w:t>
      </w:r>
      <w:r xml:space="preserve">
        <w:t> </w:t>
      </w:r>
      <w:r>
        <w:t xml:space="preserve">$24 for a commercial learner's permit.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driver's license, personal identification certificate, commercial driver's license, or commercial learner's permit issued or renewed on or after the effective date of this Act.  A driver's license, personal identification certificate, commercial driver's license, or commercial learner's permit issued or renewed before the effective date of this Act is governed by the law in effect when the license, certificate, or permit was issued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