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88R10400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2868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mental health services and mental health education to public school students at school-based health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in this state may, if the district identifies the need, design a model in accordance with this subchapter for the delivery of cooperative health care programs for students and their families and may compete for grants awarded under this subchapter. The model may provide for the delivery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conventional health services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health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disease prevention of emerging health threats that are specific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38.058, Education Code, is amended to read as follows:</w:t>
      </w:r>
    </w:p>
    <w:p w:rsidR="003F3435" w:rsidRDefault="0032493E">
      <w:pPr>
        <w:spacing w:line="480" w:lineRule="auto"/>
        <w:ind w:firstLine="720"/>
        <w:jc w:val="both"/>
      </w:pPr>
      <w:r>
        <w:t xml:space="preserve">Sec.</w:t>
      </w:r>
      <w:r xml:space="preserve">
        <w:t> </w:t>
      </w:r>
      <w:r>
        <w:t xml:space="preserve">38.058.</w:t>
      </w:r>
      <w:r xml:space="preserve">
        <w:t> </w:t>
      </w:r>
      <w:r xml:space="preserve">
        <w:t> </w:t>
      </w:r>
      <w:r>
        <w:t xml:space="preserve">HEALTH EDUCATION AND HEALTH CARE ADVISORY COUNCIL.  (a)  The board of trustees of a school district or the governing body of an open-enrollment charter school may establish and appoint members to a local health education and health care advisory council to make recommendations to the district or school on the establishment of school-based health centers </w:t>
      </w:r>
      <w:r>
        <w:rPr>
          <w:u w:val="single"/>
        </w:rPr>
        <w:t xml:space="preserve">to provide health care services, including mental health services,</w:t>
      </w:r>
      <w:r>
        <w:t xml:space="preserve"> and to assist the district or school in ensuring that local community values are reflected in the operation of each center and in the provision of health education </w:t>
      </w:r>
      <w:r>
        <w:rPr>
          <w:u w:val="single"/>
        </w:rPr>
        <w:t xml:space="preserve">and mental health education</w:t>
      </w:r>
      <w:r>
        <w:t xml:space="preserve">.</w:t>
      </w:r>
    </w:p>
    <w:p w:rsidR="003F3435" w:rsidRDefault="0032493E">
      <w:pPr>
        <w:spacing w:line="480" w:lineRule="auto"/>
        <w:ind w:firstLine="720"/>
        <w:jc w:val="both"/>
      </w:pPr>
      <w:r>
        <w:t xml:space="preserve">(b)</w:t>
      </w:r>
      <w:r xml:space="preserve">
        <w:t> </w:t>
      </w:r>
      <w:r xml:space="preserve">
        <w:t> </w:t>
      </w:r>
      <w:r>
        <w:t xml:space="preserve">A majority of the members of the council must be parents of students enrolled in the school district or open-enrollment charter school. </w:t>
      </w:r>
      <w:r>
        <w:t xml:space="preserve"> </w:t>
      </w:r>
      <w:r>
        <w:t xml:space="preserve">In addition to the appointees who are parents of students, the board of trustees or governing body shall also appoint at least one person from each of the following groups:</w:t>
      </w:r>
    </w:p>
    <w:p w:rsidR="003F3435" w:rsidRDefault="0032493E">
      <w:pPr>
        <w:spacing w:line="480" w:lineRule="auto"/>
        <w:ind w:firstLine="1440"/>
        <w:jc w:val="both"/>
      </w:pPr>
      <w:r>
        <w:t xml:space="preserve">(1)</w:t>
      </w:r>
      <w:r xml:space="preserve">
        <w:t> </w:t>
      </w:r>
      <w:r xml:space="preserve">
        <w:t> </w:t>
      </w:r>
      <w:r>
        <w:t xml:space="preserve">classroom teachers;</w:t>
      </w:r>
    </w:p>
    <w:p w:rsidR="003F3435" w:rsidRDefault="0032493E">
      <w:pPr>
        <w:spacing w:line="480" w:lineRule="auto"/>
        <w:ind w:firstLine="1440"/>
        <w:jc w:val="both"/>
      </w:pPr>
      <w:r>
        <w:t xml:space="preserve">(2)</w:t>
      </w:r>
      <w:r xml:space="preserve">
        <w:t> </w:t>
      </w:r>
      <w:r xml:space="preserve">
        <w:t> </w:t>
      </w:r>
      <w:r>
        <w:t xml:space="preserve">school administrators;</w:t>
      </w:r>
    </w:p>
    <w:p w:rsidR="003F3435" w:rsidRDefault="0032493E">
      <w:pPr>
        <w:spacing w:line="480" w:lineRule="auto"/>
        <w:ind w:firstLine="1440"/>
        <w:jc w:val="both"/>
      </w:pPr>
      <w:r>
        <w:t xml:space="preserve">(3)</w:t>
      </w:r>
      <w:r xml:space="preserve">
        <w:t> </w:t>
      </w:r>
      <w:r xml:space="preserve">
        <w:t> </w:t>
      </w:r>
      <w:r>
        <w:t xml:space="preserve">school counselors;</w:t>
      </w:r>
    </w:p>
    <w:p w:rsidR="003F3435" w:rsidRDefault="0032493E">
      <w:pPr>
        <w:spacing w:line="480" w:lineRule="auto"/>
        <w:ind w:firstLine="1440"/>
        <w:jc w:val="both"/>
      </w:pPr>
      <w:r>
        <w:t xml:space="preserve">(4)</w:t>
      </w:r>
      <w:r xml:space="preserve">
        <w:t> </w:t>
      </w:r>
      <w:r xml:space="preserve">
        <w:t> </w:t>
      </w:r>
      <w:r>
        <w:t xml:space="preserve">health care professionals licensed or certified to practice in this state;</w:t>
      </w:r>
    </w:p>
    <w:p w:rsidR="003F3435" w:rsidRDefault="0032493E">
      <w:pPr>
        <w:spacing w:line="480" w:lineRule="auto"/>
        <w:ind w:firstLine="1440"/>
        <w:jc w:val="both"/>
      </w:pPr>
      <w:r>
        <w:t xml:space="preserve">(5)</w:t>
      </w:r>
      <w:r xml:space="preserve">
        <w:t> </w:t>
      </w:r>
      <w:r xml:space="preserve">
        <w:t> </w:t>
      </w:r>
      <w:r>
        <w:rPr>
          <w:u w:val="single"/>
        </w:rPr>
        <w:t xml:space="preserve">mental health care professionals licensed to practice in this state;</w:t>
      </w:r>
    </w:p>
    <w:p w:rsidR="003F3435" w:rsidRDefault="0032493E">
      <w:pPr>
        <w:spacing w:line="480" w:lineRule="auto"/>
        <w:ind w:firstLine="1440"/>
        <w:jc w:val="both"/>
      </w:pPr>
      <w:r>
        <w:rPr>
          <w:u w:val="single"/>
        </w:rPr>
        <w:t xml:space="preserve">(6)</w:t>
      </w:r>
      <w:r xml:space="preserve">
        <w:t> </w:t>
      </w:r>
      <w:r xml:space="preserve">
        <w:t> </w:t>
      </w:r>
      <w:r>
        <w:t xml:space="preserve">the clergy;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law enforcement;</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the business community;</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senior citizens; and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students.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38.063(c),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All health care programs should be designed to meet the following goals:</w:t>
      </w:r>
    </w:p>
    <w:p w:rsidR="003F3435" w:rsidRDefault="0032493E">
      <w:pPr>
        <w:spacing w:line="480" w:lineRule="auto"/>
        <w:ind w:firstLine="1440"/>
        <w:jc w:val="both"/>
      </w:pPr>
      <w:r>
        <w:t xml:space="preserve">(1)</w:t>
      </w:r>
      <w:r xml:space="preserve">
        <w:t> </w:t>
      </w:r>
      <w:r xml:space="preserve">
        <w:t> </w:t>
      </w:r>
      <w:r>
        <w:t xml:space="preserve">reducing student absenteeism;</w:t>
      </w:r>
    </w:p>
    <w:p w:rsidR="003F3435" w:rsidRDefault="0032493E">
      <w:pPr>
        <w:spacing w:line="480" w:lineRule="auto"/>
        <w:ind w:firstLine="1440"/>
        <w:jc w:val="both"/>
      </w:pPr>
      <w:r>
        <w:t xml:space="preserve">(2)</w:t>
      </w:r>
      <w:r xml:space="preserve">
        <w:t> </w:t>
      </w:r>
      <w:r xml:space="preserve">
        <w:t> </w:t>
      </w:r>
      <w:r>
        <w:t xml:space="preserve">increasing a student's ability to meet the student's academic potential; and</w:t>
      </w:r>
    </w:p>
    <w:p w:rsidR="003F3435" w:rsidRDefault="0032493E">
      <w:pPr>
        <w:spacing w:line="480" w:lineRule="auto"/>
        <w:ind w:firstLine="1440"/>
        <w:jc w:val="both"/>
      </w:pPr>
      <w:r>
        <w:t xml:space="preserve">(3)</w:t>
      </w:r>
      <w:r xml:space="preserve">
        <w:t> </w:t>
      </w:r>
      <w:r xml:space="preserve">
        <w:t> </w:t>
      </w:r>
      <w:r>
        <w:t xml:space="preserve">stabilizing the physical </w:t>
      </w:r>
      <w:r>
        <w:rPr>
          <w:u w:val="single"/>
        </w:rPr>
        <w:t xml:space="preserve">and mental</w:t>
      </w:r>
      <w:r>
        <w:t xml:space="preserve"> well-being of a student.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board of trustees of a school district or the governing body of an open-enrollment charter school that has established a local health education and health care advisory council under Section 38.058, Education Code, shall appoint to the council a mental health professional licensed in this state, as required by the change in law made by this Act, as soon as practicable and not later than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