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 Collier, Morales of Maverick</w:t>
      </w:r>
      <w:r xml:space="preserve">
        <w:tab wTab="150" tlc="none" cTlc="0"/>
      </w:r>
      <w:r>
        <w:t xml:space="preserve">H.B.</w:t>
      </w:r>
      <w:r xml:space="preserve">
        <w:t> </w:t>
      </w:r>
      <w:r>
        <w:t xml:space="preserve">No.</w:t>
      </w:r>
      <w:r xml:space="preserve">
        <w:t> </w:t>
      </w:r>
      <w:r>
        <w:t xml:space="preserve">2877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Blanco)</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Criminal Justice;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2877</w:t>
      </w:r>
      <w:r xml:space="preserve">
        <w:tab wTab="150" tlc="none" cTlc="0"/>
      </w:r>
      <w:r>
        <w:t xml:space="preserve">By:</w:t>
      </w:r>
      <w:r xml:space="preserve">
        <w:t> </w:t>
      </w:r>
      <w:r xml:space="preserve">
        <w:t> </w:t>
      </w:r>
      <w:r>
        <w:t xml:space="preserve">Hinojosa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56B.003(14), Code of Criminal Procedure, is amended to read as follows:</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child enrolled in a public or private primary or secondary school where criminally injurious conduct for which the governor issued a disaster declaration under Section 418.014, Government Code, has occurred, but who was not present at the time of the conduct;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resident of this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56B.102(a) and (c),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Before acting on an application for compensation under this chapter, the</w:t>
      </w:r>
      <w:r>
        <w:t xml:space="preserve">] attorney general </w:t>
      </w:r>
      <w:r>
        <w:rPr>
          <w:u w:val="single"/>
        </w:rPr>
        <w:t xml:space="preserve">by rule</w:t>
      </w:r>
      <w:r>
        <w:t xml:space="preserve"> may </w:t>
      </w:r>
      <w:r>
        <w:rPr>
          <w:u w:val="single"/>
        </w:rPr>
        <w:t xml:space="preserve">establish a process to</w:t>
      </w:r>
      <w:r>
        <w:t xml:space="preserve"> make an emergency award if it appears likely that[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final award will be made;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rules may provide that the</w:t>
      </w:r>
      <w:r>
        <w:t xml:space="preserve"> amount of an emergency award [</w:t>
      </w:r>
      <w:r>
        <w:rPr>
          <w:strike/>
        </w:rPr>
        <w:t xml:space="preserve">must</w:t>
      </w:r>
      <w:r>
        <w:t xml:space="preserve">]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56B, Code of Criminal Procedure, is amended by adding Article 56B.1035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56B.1035.</w:t>
      </w:r>
      <w:r>
        <w:rPr>
          <w:u w:val="single"/>
        </w:rPr>
        <w:t xml:space="preserve"> </w:t>
      </w:r>
      <w:r>
        <w:rPr>
          <w:u w:val="single"/>
        </w:rPr>
        <w:t xml:space="preserve"> </w:t>
      </w:r>
      <w:r>
        <w:rPr>
          <w:u w:val="single"/>
        </w:rPr>
        <w:t xml:space="preserve">COMPENSATION FOR PECUNIARY LOSS LIMITED IN CERTAIN CIRCUMSTANCES.  Notwithstanding any other law, compensation for pecuniary loss with respect to a victim described by Article 56B.003(14)(D)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psychiatric care or counseling for the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immediate family member or household member of the victim, the necessary expenses of traveling to and attending the funeral of another victim of the criminally injurious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552.132(c),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 or 56B.104, Code of Criminal Procedure, as of the date of the award of compensation, [</w:t>
      </w:r>
      <w:r>
        <w:rPr>
          <w:strike/>
        </w:rPr>
        <w:t xml:space="preserve">the name of the crime victim or claimant and</w:t>
      </w:r>
      <w:r>
        <w:t xml:space="preserve">] the amount of compensation awarded to that crime victim or claimant </w:t>
      </w:r>
      <w:r>
        <w:rPr>
          <w:u w:val="single"/>
        </w:rPr>
        <w:t xml:space="preserve">is</w:t>
      </w:r>
      <w:r>
        <w:t xml:space="preserve"> [</w:t>
      </w:r>
      <w:r>
        <w:rPr>
          <w:strike/>
        </w:rPr>
        <w:t xml:space="preserve">are</w:t>
      </w:r>
      <w:r>
        <w:t xml:space="preserve">] public information and </w:t>
      </w:r>
      <w:r>
        <w:rPr>
          <w:u w:val="single"/>
        </w:rPr>
        <w:t xml:space="preserve">is</w:t>
      </w:r>
      <w:r>
        <w:t xml:space="preserve"> [</w:t>
      </w:r>
      <w:r>
        <w:rPr>
          <w:strike/>
        </w:rPr>
        <w:t xml:space="preserve">are</w:t>
      </w:r>
      <w:r>
        <w:t xml:space="preserve">] not excepted from the requirements of Section 552.021.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56B.102(b), Code of Criminal Procedure,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56B, Code of Criminal Procedure, as amended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