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88R13354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Morales of Maverick</w:t>
      </w:r>
      <w:r xml:space="preserve">
        <w:tab wTab="150" tlc="none" cTlc="0"/>
      </w:r>
      <w:r>
        <w:t xml:space="preserve">H.B.</w:t>
      </w:r>
      <w:r xml:space="preserve">
        <w:t> </w:t>
      </w:r>
      <w:r>
        <w:t xml:space="preserve">No.</w:t>
      </w:r>
      <w:r xml:space="preserve">
        <w:t> </w:t>
      </w:r>
      <w:r>
        <w:t xml:space="preserve">2879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venue in certain actions involving a contract for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Civil Practice and Remedies Code, is amended by adding Section 15.021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15.021.</w:t>
      </w:r>
      <w:r>
        <w:rPr>
          <w:u w:val="single"/>
        </w:rPr>
        <w:t xml:space="preserve"> </w:t>
      </w:r>
      <w:r>
        <w:rPr>
          <w:u w:val="single"/>
        </w:rPr>
        <w:t xml:space="preserve"> </w:t>
      </w:r>
      <w:r>
        <w:rPr>
          <w:u w:val="single"/>
        </w:rPr>
        <w:t xml:space="preserve">CONTRACTS FOR IMPROVEMENTS TO REAL PROPERTY.  (a) A venue provision in a contract for an improvement to real property that requires an action involving a contractor, subcontractor, or materialman who is a resident of this state to be brought outside this state is void as a matter of public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a venue provision in a contract is void under this section, unless the parties stipulate to another venue after the dispute arises, an action arising out of the contract shall be brought only in this state in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of action accrued;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that is the subject of the litigation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