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2900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powers, duties, and use of funds of the Trinity Bay Conservation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282, Acts of the 51st Legislature, Regular Session, 1949, is amended by adding Sections 1a and 11a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1a.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District has all the rights, powers, privileges, functions, and duties provided by the general law of this state applicable to a conservation, reclamation, and drainage district created under Section 59, Article XVI, Texas Constitution, including Chapters 49 and 56, Water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11a.  (a)  Except as provided by Subsection (b) of this section, the District may only use funds generated by ad valorem taxes: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flood and drainage mitigation in the District;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pay for the administrative costs of the District.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District may not commingle funds generated by ad valorem taxes with funds used for freshwater distribution or sanitary sewer collection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2900 was passed by the House on May 6, 2023, by the following vote:</w:t>
      </w:r>
      <w:r xml:space="preserve">
        <w:t> </w:t>
      </w:r>
      <w:r xml:space="preserve">
        <w:t> </w:t>
      </w:r>
      <w:r>
        <w:t xml:space="preserve">Yeas 119, Nays 15,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2900 was passed by the Senate on May 24, 2023, by the following vote:</w:t>
      </w:r>
      <w:r xml:space="preserve">
        <w:t> </w:t>
      </w:r>
      <w:r xml:space="preserve">
        <w:t> </w:t>
      </w:r>
      <w:r>
        <w:t xml:space="preserve">Yeas 29, Nays 2.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2900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