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88R11476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a supplemental court security fee on conviction of certain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Articles 102.017(a) and (d), Code of Criminal Procedure,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courthouse security fund is a fund in the county treasury, and the municipal court building security fund is a fund in the municipal treasury. The funds consist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money allocated to the funds under Sections 134.101, 134.102, 134.103, 135.101, and 135.102, Local Government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deposited to the funds under Section 134.104, Local Government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subsection applies only to a justice court located in a county in which one or more justice courts are located in a building that is not the county courthouse. The county treasurer shall deposit one-fourth of the money allocated </w:t>
      </w:r>
      <w:r>
        <w:rPr>
          <w:u w:val="single"/>
        </w:rPr>
        <w:t xml:space="preserve">or deposited</w:t>
      </w:r>
      <w:r>
        <w:t xml:space="preserve"> to the courthouse security fund under </w:t>
      </w:r>
      <w:r>
        <w:rPr>
          <w:u w:val="single"/>
        </w:rPr>
        <w:t xml:space="preserve">Sections</w:t>
      </w:r>
      <w:r>
        <w:t xml:space="preserve"> [</w:t>
      </w:r>
      <w:r>
        <w:rPr>
          <w:strike/>
        </w:rPr>
        <w:t xml:space="preserve">Section</w:t>
      </w:r>
      <w:r>
        <w:t xml:space="preserve">] 134.103 </w:t>
      </w:r>
      <w:r>
        <w:rPr>
          <w:u w:val="single"/>
        </w:rPr>
        <w:t xml:space="preserve">and 134.104</w:t>
      </w:r>
      <w:r>
        <w:t xml:space="preserve">, Local Government Code, in a fund to be known as the justice court building security fund. A fund designated by this subsection may be used only for the purpose of providing security personnel, services, and items for a justice court located in a building that is not the county courthouse.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134.002(a)(1), Local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"Fee" means a criminal fee </w:t>
      </w:r>
      <w:r>
        <w:rPr>
          <w:u w:val="single"/>
        </w:rPr>
        <w:t xml:space="preserve">described by</w:t>
      </w:r>
      <w:r>
        <w:t xml:space="preserve"> [</w:t>
      </w:r>
      <w:r>
        <w:rPr>
          <w:strike/>
        </w:rPr>
        <w:t xml:space="preserve">listed under</w:t>
      </w:r>
      <w:r>
        <w:t xml:space="preserve">] Section 134.003.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134.003.</w:t>
      </w:r>
      <w:r xml:space="preserve">
        <w:t> </w:t>
      </w:r>
      <w:r xml:space="preserve">
        <w:t> </w:t>
      </w:r>
      <w:r>
        <w:t xml:space="preserve">CRIMINAL FEES.  This chapter applies to the criminal fees imposed under </w:t>
      </w:r>
      <w:r>
        <w:rPr>
          <w:u w:val="single"/>
        </w:rPr>
        <w:t xml:space="preserve">Subchapter C</w:t>
      </w:r>
      <w:r>
        <w:t xml:space="preserve"> [</w:t>
      </w:r>
      <w:r>
        <w:rPr>
          <w:strike/>
        </w:rPr>
        <w:t xml:space="preserve">Sections 134.101, 134.102, and 134.103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134.052(a),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Money collected under Subchapter C as court costs [</w:t>
      </w:r>
      <w:r>
        <w:rPr>
          <w:strike/>
        </w:rPr>
        <w:t xml:space="preserve">imposed on offenses committed on or after January 1, 2020,</w:t>
      </w:r>
      <w:r>
        <w:t xml:space="preserve">] shall be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allocated according to the percentages provided by Sections 134.101, 134.102, and 134.103, as applicable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deposited as provided by Section 134.104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134, Local Government Code, is amended by adding Section 134.104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134.104.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SUPPLEMENTAL SECURITY FEE.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addition to any other fee paid under this subchapter, a person convicted of a misdemeanor or felony offense whose sentence on conviction of the offense includes the imposition of a fine shall pay a $1 supplemental security fee as a cost of court.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treasurer shall deposit the court costs collected under Subsection (a) to the courthouse security fund or municipal court building security fund,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