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88R12624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Dutton</w:t>
      </w:r>
      <w:r xml:space="preserve">
        <w:tab wTab="150" tlc="none" cTlc="0"/>
      </w:r>
      <w:r>
        <w:t xml:space="preserve">H.B.</w:t>
      </w:r>
      <w:r xml:space="preserve">
        <w:t> </w:t>
      </w:r>
      <w:r>
        <w:t xml:space="preserve">No.</w:t>
      </w:r>
      <w:r xml:space="preserve">
        <w:t> </w:t>
      </w:r>
      <w:r>
        <w:t xml:space="preserve">2924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jurisdiction of a juvenile court over certain children.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51.02(2), Family Code, is amended to read as follows:</w:t>
      </w:r>
    </w:p>
    <w:p w:rsidR="003F3435" w:rsidRDefault="0032493E">
      <w:pPr>
        <w:spacing w:line="480" w:lineRule="auto"/>
        <w:ind w:firstLine="1440"/>
        <w:jc w:val="both"/>
      </w:pPr>
      <w:r>
        <w:t xml:space="preserve">(2)</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t xml:space="preserve">ten years of age or older and under 17 years of age; or</w:t>
      </w:r>
    </w:p>
    <w:p w:rsidR="003F3435" w:rsidRDefault="0032493E">
      <w:pPr>
        <w:spacing w:line="480" w:lineRule="auto"/>
        <w:ind w:firstLine="2160"/>
        <w:jc w:val="both"/>
      </w:pPr>
      <w:r>
        <w:t xml:space="preserve">(B)</w:t>
      </w:r>
      <w:r xml:space="preserve">
        <w:t> </w:t>
      </w:r>
      <w:r xml:space="preserve">
        <w:t> </w:t>
      </w:r>
      <w:r>
        <w:t xml:space="preserve">seventeen years of age or older and under 18 years of age who is alleged or found to have engaged in </w:t>
      </w:r>
      <w:r>
        <w:rPr>
          <w:u w:val="single"/>
        </w:rPr>
        <w:t xml:space="preserve">conduct that violates a penal law of this state of the grade of misdemeanor</w:t>
      </w:r>
      <w:r>
        <w:t xml:space="preserve"> [</w:t>
      </w:r>
      <w:r>
        <w:rPr>
          <w:strike/>
        </w:rPr>
        <w:t xml:space="preserve">delinquent conduct or conduct indicating a need for supervision</w:t>
      </w:r>
      <w:r>
        <w:t xml:space="preserve">] as a result of acts committed </w:t>
      </w:r>
      <w:r>
        <w:rPr>
          <w:u w:val="single"/>
        </w:rPr>
        <w:t xml:space="preserve">after</w:t>
      </w:r>
      <w:r>
        <w:t xml:space="preserve"> [</w:t>
      </w:r>
      <w:r>
        <w:rPr>
          <w:strike/>
        </w:rPr>
        <w:t xml:space="preserve">before</w:t>
      </w:r>
      <w:r>
        <w:t xml:space="preserve">] becoming 17 years of age.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conduct constituting an offense that occurs on or after the effective date of this Act. Conduct constituting an offense that occurred before that date is governed by the law in effect on the date the conduct occurred, and the former law is continued in effect for that purpose.</w:t>
      </w:r>
      <w:r xml:space="preserve">
        <w:t> </w:t>
      </w:r>
      <w:r>
        <w:t xml:space="preserve">For purposes of this section, conduct constituting an offense occurred before the effective date of this Act if any element of conduct constituting an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