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2929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26,</w:t>
      </w:r>
      <w:r xml:space="preserve">
        <w:t> </w:t>
      </w:r>
      <w:r>
        <w:t xml:space="preserve">2023, read first time and referred to Committee on Education; May</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13, Nays</w:t>
      </w:r>
      <w:r xml:space="preserve">
        <w:t> </w:t>
      </w:r>
      <w:r>
        <w:t xml:space="preserve">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2929</w:t>
      </w:r>
      <w:r xml:space="preserve">
        <w:tab wTab="150" tlc="none" cTlc="0"/>
      </w:r>
      <w:r>
        <w:t xml:space="preserve">By:</w:t>
      </w:r>
      <w:r xml:space="preserve">
        <w:t> </w:t>
      </w:r>
      <w:r xml:space="preserve">
        <w:t> </w:t>
      </w:r>
      <w:r>
        <w:t xml:space="preserve">Menéndez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continuing education and training requirements for classroom teachers and public school counselors.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21.054(d), Education Code, as amended by Chapters 1045 (S.B. 1267) and 973 (S.B. 2066), Acts of the 87th Legislature, Regular Session, 2021, is reenacted and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Subsection (d-2), continuing</w:t>
      </w:r>
      <w:r>
        <w:t xml:space="preserve"> [</w:t>
      </w:r>
      <w:r>
        <w:rPr>
          <w:strike/>
        </w:rPr>
        <w:t xml:space="preserve">Continuing</w:t>
      </w:r>
      <w:r>
        <w:t xml:space="preserve">] education requirements for a classroom teacher </w:t>
      </w:r>
      <w:r>
        <w:rPr>
          <w:u w:val="single"/>
        </w:rPr>
        <w:t xml:space="preserve">may not require </w:t>
      </w:r>
      <w:r>
        <w:t xml:space="preserve"> </w:t>
      </w:r>
      <w:r>
        <w:t xml:space="preserve">[</w:t>
      </w:r>
      <w:r>
        <w:rPr>
          <w:strike/>
        </w:rPr>
        <w:t xml:space="preserve">must provide</w:t>
      </w:r>
      <w:r>
        <w:t xml:space="preserve">] that [</w:t>
      </w:r>
      <w:r>
        <w:rPr>
          <w:strike/>
        </w:rPr>
        <w:t xml:space="preserve">not</w:t>
      </w:r>
      <w:r>
        <w:t xml:space="preserve">]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 </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(d-2) and amending Subsection (f)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r>
        <w:t xml:space="preserve"> </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w:t>
      </w:r>
      <w:r>
        <w:rPr>
          <w:u w:val="single"/>
        </w:rPr>
        <w:t xml:space="preserve">at least</w:t>
      </w:r>
      <w:r>
        <w:t xml:space="preserve"> [</w:t>
      </w:r>
      <w:r>
        <w:rPr>
          <w:strike/>
        </w:rPr>
        <w:t xml:space="preserve">not more than</w:t>
      </w:r>
      <w:r>
        <w:t xml:space="preserve">]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33.005.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