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88R9214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2939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governing public school requirements to a school district of innovation.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Chapters 21 and 22;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class size limit requirements under Section 25.112;</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discipline and law and order under Chapter 37;</w:t>
      </w:r>
      <w:r>
        <w:t xml:space="preserve"> and</w:t>
      </w:r>
    </w:p>
    <w:p w:rsidR="003F3435" w:rsidRDefault="0032493E">
      <w:pPr>
        <w:spacing w:line="480" w:lineRule="auto"/>
        <w:ind w:firstLine="1440"/>
        <w:jc w:val="both"/>
      </w:pPr>
      <w:r>
        <w:rPr>
          <w:u w:val="single"/>
        </w:rPr>
        <w:t xml:space="preserve">(7)</w:t>
      </w:r>
      <w:r xml:space="preserve">
        <w:t> </w:t>
      </w:r>
      <w:r xml:space="preserve">
        <w:t> </w:t>
      </w:r>
      <w:r>
        <w:t xml:space="preserve">[</w:t>
      </w:r>
      <w:r>
        <w:rPr>
          <w:strike/>
        </w:rPr>
        <w:t xml:space="preserve">(4)</w:t>
      </w:r>
      <w:r>
        <w:t xml:space="preserve">] 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as amended by this Act, applies to each local innovation plan adopted under Chapter 12A, Education Code, regardless of whether the plan was adopted before, on, or after the effective date of this Act. </w:t>
      </w:r>
      <w:r>
        <w:t xml:space="preserve"> </w:t>
      </w:r>
      <w:r>
        <w:t xml:space="preserve">A local innovation plan adopted or renewed before the effective date of this Act must comply with Section 12A.004(a), Education Code, as amended by this Act, not later than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