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88R13879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Dorazio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to serve as an election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33.031,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33.031.</w:t>
      </w:r>
      <w:r xml:space="preserve">
        <w:t> </w:t>
      </w:r>
      <w:r xml:space="preserve">
        <w:t> </w:t>
      </w:r>
      <w:r>
        <w:t xml:space="preserve">GENERAL ELIGIBILITY REQUIREMENTS.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</w:t>
      </w:r>
      <w:r>
        <w:t xml:space="preserve"> </w:t>
      </w:r>
      <w:r>
        <w:t xml:space="preserve">To be eligible to serve as a watcher, a person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be a qualified voter[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of the county in which the person is to serve, in an election ordered by the governor or a county authority or in a primary election;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of the part of the county in which the election is held, in an election ordered by the governor or a county authority that does not cover the entire county of the person's residence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of the political subdivision, in an election ordered by an authority of a political subdivision other than 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 addition to the requirements of Subsection (a), to be eligible to serve as a watcher, a person must</w:t>
      </w:r>
      <w:r>
        <w:t xml:space="preserve">] complete training under Section 33.008.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