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2947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agricultural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251.002, Agriculture Code, is amended by amending Subdivision (1)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 the commercial sale of animals, as defined by Section 252.001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w:t>
      </w:r>
      <w:r>
        <w:t xml:space="preserve">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