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verification of the status of certain driver's licenses before renting a motor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shall be known as the 2Step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521.460(b),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not rent a motor vehicle to a renter until the person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has inspected the renter's driver's license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renter is a resident of this state, has verified with the department, or a private vendor that has contracted with the department under Section 521.055(e), that the renter's driver's license is valid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