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88R9551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annexation of an area adjacent to contiguous or connecting railroad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AREA ADJACENT TO CONTIGUOUS OR CONNECTING RAILROAD RIGHT-OF-WAY.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municipality that is annexing an area under Subchapter C-3, C-4, C-5, or D may also annex with the initial area an additional area adjacent to a right-of-way of a railway line, spur, or other railroad property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(a) or other law with a municipal boundary contiguous requirement, including a municipal charter or ordinance, an area adjacent or contiguous to the initial area being annexed under Subsection (a) is considered adjacent and contiguous to the annexing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under this section of the additional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