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88R12234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the Gold Star mother, father, spouse, or family member specialty license plates.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504.512(a-1),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In this section "immediate family member" means the parent, child, [</w:t>
      </w:r>
      <w:r>
        <w:rPr>
          <w:strike/>
        </w:rPr>
        <w:t xml:space="preserve">or</w:t>
      </w:r>
      <w:r>
        <w:t xml:space="preserve">] sibling</w:t>
      </w:r>
      <w:r>
        <w:rPr>
          <w:u w:val="single"/>
        </w:rPr>
        <w:t xml:space="preserve">, adoptive parent, adoptive child, foster parent, foster child, stepparent, or stepchild</w:t>
      </w:r>
      <w:r>
        <w:t xml:space="preserve">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