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88R3844 MEW-D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Thimesch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2962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creating the criminal offense of trespass on or near a school or day-care center.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30, Penal Code, is amended by adding Section 30.055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30.055.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TRESPASS ON OR NEAR SCHOOL OR DAY-CARE CENTER. (a)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"Day-care center" has the meaning assigned by Section 42.002, Human Resources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"Public property" includes a street, highway, alley, public park, or sidewalk.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"School" means a private or public elementary or secondary school.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"School or day-care center property" means: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 land and buildings owned or leased by a public school or day-care center;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grounds or buildings used by a school or day-care center for an assembly or other school-sponsored activity.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enters or remains on: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school or day-care center property;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public property located within 250 feet of school or day-care center property;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poses a substantial risk of harm to any person or behaves in a manner that is inappropriate for a school or day-care center setting;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received a request to depart by an administrator or security personnel officer employed by the school or day-care center and failed to depart.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A misdemeanor.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conduct constituting an offense under this section also constitutes an offense under another section of this code, the actor may be prosecuted under either section or both sections.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2962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