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88R10897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2978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certain health care practitioners regarding ectopic pregnancy and pregnancy-related medical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112.002, Occupations Code, is transferred to Subchapter B, Chapter 112, Occupations Code, redesignated as Section 112.0501, Occupations Code, and amended to read as follows:</w:t>
      </w:r>
    </w:p>
    <w:p w:rsidR="003F3435" w:rsidRDefault="0032493E">
      <w:pPr>
        <w:spacing w:line="480" w:lineRule="auto"/>
        <w:ind w:firstLine="720"/>
        <w:jc w:val="both"/>
      </w:pPr>
      <w:r>
        <w:t xml:space="preserve">Sec.</w:t>
      </w:r>
      <w:r xml:space="preserve">
        <w:t> </w:t>
      </w:r>
      <w:r>
        <w:rPr>
          <w:u w:val="single"/>
        </w:rPr>
        <w:t xml:space="preserve">112.0501</w:t>
      </w:r>
      <w:r xml:space="preserve">
        <w:t> </w:t>
      </w:r>
      <w:r xml:space="preserve">
        <w:t> </w:t>
      </w:r>
      <w:r>
        <w:t xml:space="preserve">[</w:t>
      </w:r>
      <w:r>
        <w:rPr>
          <w:strike/>
        </w:rPr>
        <w:t xml:space="preserve">112.002</w:t>
      </w:r>
      <w:r>
        <w:t xml:space="preserve">].  APPLICABILITY.  This </w:t>
      </w:r>
      <w:r>
        <w:rPr>
          <w:u w:val="single"/>
        </w:rPr>
        <w:t xml:space="preserve">subchapter</w:t>
      </w:r>
      <w:r>
        <w:t xml:space="preserve"> [</w:t>
      </w:r>
      <w:r>
        <w:rPr>
          <w:strike/>
        </w:rPr>
        <w:t xml:space="preserve">chapter</w:t>
      </w:r>
      <w:r>
        <w:t xml:space="preserve">] applies only to licensing entities and health care practitioners under Chapters 401, 453, and 454 and Subtitles B, C, D, E, F, and 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"Continuing education course" means a course, clinic, forum, lecture, program, or seminar that an individual must complete in order to maintain or renew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"Ectopic pregnancy" has the meaning assigned by Section 245.002,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"Pregnancy-related medical emergency" means a life-threatening physical condition aggravated by, caused by, or arising from pregnancy that places a pregnant woman in danger of death or poses a serious risk of substantial impairment of a major bodily function.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112.102.</w:t>
      </w:r>
      <w:r>
        <w:rPr>
          <w:u w:val="single"/>
        </w:rPr>
        <w:t xml:space="preserve"> </w:t>
      </w:r>
      <w:r>
        <w:rPr>
          <w:u w:val="single"/>
        </w:rPr>
        <w:t xml:space="preserve"> </w:t>
      </w:r>
      <w:r>
        <w:rPr>
          <w:u w:val="single"/>
        </w:rPr>
        <w:t xml:space="preserve">APPLICABILITY.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licensed under Subtitle B;</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nurse licensed under Chapter 301;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physician assistant licensed under Chapter 204;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surgical assistant licensed under Chapter 206.</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112.103.</w:t>
      </w:r>
      <w:r>
        <w:rPr>
          <w:u w:val="single"/>
        </w:rPr>
        <w:t xml:space="preserve"> </w:t>
      </w:r>
      <w:r>
        <w:rPr>
          <w:u w:val="single"/>
        </w:rPr>
        <w:t xml:space="preserve"> </w:t>
      </w:r>
      <w:r>
        <w:rPr>
          <w:u w:val="single"/>
        </w:rPr>
        <w:t xml:space="preserve">CONTINUING EDUCATION COURSE IN ECTOPIC PREGNANCY AND PREGNANCY-RELATED MEDICAL EMERGENCIES.  (a) </w:t>
      </w:r>
      <w:r>
        <w:rPr>
          <w:u w:val="single"/>
        </w:rPr>
        <w:t xml:space="preserve"> </w:t>
      </w:r>
      <w:r>
        <w:rPr>
          <w:u w:val="single"/>
        </w:rPr>
        <w:t xml:space="preserve">A license holder to whom this subchapter applies shall complete a continuing education course in ectopic pregnancy and pregnancy-related medical emergencies as prescribed by the licensing entity that issued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that issues a license to which this subchapter applies shall adopt rules establishing content, length, and frequency requirements for a continuing education course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112.104.</w:t>
      </w:r>
      <w:r>
        <w:rPr>
          <w:u w:val="single"/>
        </w:rPr>
        <w:t xml:space="preserve"> </w:t>
      </w:r>
      <w:r>
        <w:rPr>
          <w:u w:val="single"/>
        </w:rPr>
        <w:t xml:space="preserve"> </w:t>
      </w:r>
      <w:r>
        <w:rPr>
          <w:u w:val="single"/>
        </w:rPr>
        <w:t xml:space="preserve">CONTINUING EDUCATION COMPLIANCE REQUIRED FOR LICENSE RENEWAL.  Notwithstanding any other law, a licensing entity may not renew the license of a license holder to whom this subchapter applies unless the license holder has complied with the continuing education requirements established by the licensing entity under Section 112.103(b).</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112.105.</w:t>
      </w:r>
      <w:r>
        <w:rPr>
          <w:u w:val="single"/>
        </w:rPr>
        <w:t xml:space="preserve"> </w:t>
      </w:r>
      <w:r>
        <w:rPr>
          <w:u w:val="single"/>
        </w:rPr>
        <w:t xml:space="preserve"> </w:t>
      </w:r>
      <w:r>
        <w:rPr>
          <w:u w:val="single"/>
        </w:rPr>
        <w:t xml:space="preserve">RULES.  A licensing entity that issues a license to which this subchapter applies may adopt any rules necessary to implement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Medical Board, Texas Board of Nursing, and Texas Physician Assistant Board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