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88R187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Bryant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repeal of certain laws prohibiting abortion and the construction of abortion laws imposing penalties or liability on pregnant individuals.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311.036,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statute that regulates or prohibits abortion may not be construed to authorize the imposition or incurrence of criminal, civil, or administrative penalties or liability on a pregnant individual on whom an abortion is performed, induced, or attempted.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171.206(b),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subchapter may not be construed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authorize the initiation of a cause of action against or the prosecution of a </w:t>
      </w:r>
      <w:r>
        <w:rPr>
          <w:u w:val="single"/>
        </w:rPr>
        <w:t xml:space="preserve">pregnant individual</w:t>
      </w:r>
      <w:r>
        <w:t xml:space="preserve"> [</w:t>
      </w:r>
      <w:r>
        <w:rPr>
          <w:strike/>
        </w:rPr>
        <w:t xml:space="preserve">woman</w:t>
      </w:r>
      <w:r>
        <w:t xml:space="preserve">] on whom an abortion is performed or induced or attempted to be performed or induced in violation of this subchapter;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wholly or partly repeal, either expressly or by implication, any other statute that regulates or prohibits abortion[</w:t>
      </w:r>
      <w:r>
        <w:rPr>
          <w:strike/>
        </w:rPr>
        <w:t xml:space="preserve">, including Chapter 6-1/2, Title 71, Revised Statutes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restrict a political subdivision from regulating or prohibiting abortion in a manner that is at least as stringent as the laws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171.207(b),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may not be construed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legalize the conduct prohibited by this subchapter [</w:t>
      </w:r>
      <w:r>
        <w:rPr>
          <w:strike/>
        </w:rPr>
        <w:t xml:space="preserve">or by Chapter 6-1/2, Title 71, Revised Statutes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limit in any way or affect the availability of a remedy established by Section 171.208;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limit the enforceability of any other laws that regulate or prohibit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6-1/2, Title 71, Revised Statutes,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