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88R4762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Bailes</w:t>
      </w:r>
      <w:r xml:space="preserve">
        <w:tab wTab="150" tlc="none" cTlc="0"/>
      </w:r>
      <w:r>
        <w:t xml:space="preserve">H.B.</w:t>
      </w:r>
      <w:r xml:space="preserve">
        <w:t> </w:t>
      </w:r>
      <w:r>
        <w:t xml:space="preserve">No.</w:t>
      </w:r>
      <w:r xml:space="preserve">
        <w:t> </w:t>
      </w:r>
      <w:r>
        <w:t xml:space="preserve">3003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sales and use tax exemption for the repair, remodeling, or maintenance of aircraft.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151.328(b), (d), and (e), Tax Code, are amended to read as follows:</w:t>
      </w:r>
    </w:p>
    <w:p w:rsidR="003F3435" w:rsidRDefault="0032493E">
      <w:pPr>
        <w:spacing w:line="480" w:lineRule="auto"/>
        <w:ind w:firstLine="720"/>
        <w:jc w:val="both"/>
      </w:pPr>
      <w:r>
        <w:t xml:space="preserve">(b)</w:t>
      </w:r>
      <w:r xml:space="preserve">
        <w:t> </w:t>
      </w:r>
      <w:r xml:space="preserve">
        <w:t> </w:t>
      </w:r>
      <w:r>
        <w:t xml:space="preserve">Repair, remodeling, and maintenance services to aircraft, including an engine or other component part of aircraft, [</w:t>
      </w:r>
      <w:r>
        <w:rPr>
          <w:strike/>
        </w:rPr>
        <w:t xml:space="preserve">operated by a person described by Subsection (a)(1), (a)(2), or (a)(5)</w:t>
      </w:r>
      <w:r>
        <w:t xml:space="preserve">] are exempted from the taxes imposed by this chapter.</w:t>
      </w:r>
    </w:p>
    <w:p w:rsidR="003F3435" w:rsidRDefault="0032493E">
      <w:pPr>
        <w:spacing w:line="480" w:lineRule="auto"/>
        <w:ind w:firstLine="720"/>
        <w:jc w:val="both"/>
      </w:pPr>
      <w:r>
        <w:t xml:space="preserve">(d)</w:t>
      </w:r>
      <w:r xml:space="preserve">
        <w:t> </w:t>
      </w:r>
      <w:r xml:space="preserve">
        <w:t> </w:t>
      </w:r>
      <w:r>
        <w:t xml:space="preserve">Machinery, tools, supplies, and equipment used or consumed exclusively in the repair, remodeling, or maintenance of aircraft, aircraft engines, or aircraft component parts [</w:t>
      </w:r>
      <w:r>
        <w:rPr>
          <w:strike/>
        </w:rPr>
        <w:t xml:space="preserve">by or on behalf of a person described by Subsection (a)(1) or (a)(2)</w:t>
      </w:r>
      <w:r>
        <w:t xml:space="preserve">] are exempted from the taxes imposed by this chapter.</w:t>
      </w:r>
    </w:p>
    <w:p w:rsidR="003F3435" w:rsidRDefault="0032493E">
      <w:pPr>
        <w:spacing w:line="480" w:lineRule="auto"/>
        <w:ind w:firstLine="720"/>
        <w:jc w:val="both"/>
      </w:pPr>
      <w:r>
        <w:t xml:space="preserve">(e)</w:t>
      </w:r>
      <w:r xml:space="preserve">
        <w:t> </w:t>
      </w:r>
      <w:r xml:space="preserve">
        <w:t> </w:t>
      </w:r>
      <w:r>
        <w:t xml:space="preserve">Tangible personal property that is permanently affixed or attached as a component part of an aircraft [</w:t>
      </w:r>
      <w:r>
        <w:rPr>
          <w:strike/>
        </w:rPr>
        <w:t xml:space="preserve">owned or operated by a person described by Subsection (a)(1) or (a)(2),</w:t>
      </w:r>
      <w:r>
        <w:t xml:space="preserve">] or that is necessary for the normal operations of the aircraft and is pumped, poured, or otherwise placed in the aircraft[</w:t>
      </w:r>
      <w:r>
        <w:rPr>
          <w:strike/>
        </w:rPr>
        <w:t xml:space="preserve">,</w:t>
      </w:r>
      <w:r>
        <w:t xml:space="preserve">] is exempted from the taxes imposed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do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