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88R819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3008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the category of the motor vehicle dealer general distinguishing number issued by the Texas Department of Motor Vehicles and held by a person on the appraisal for ad valorem tax purposes of the person's motor vehicle inventory.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23.121(d), Tax Code, is amended to read as follows:</w:t>
      </w:r>
    </w:p>
    <w:p w:rsidR="003F3435" w:rsidRDefault="0032493E">
      <w:pPr>
        <w:spacing w:line="480" w:lineRule="auto"/>
        <w:ind w:firstLine="720"/>
        <w:jc w:val="both"/>
      </w:pPr>
      <w:r>
        <w:t xml:space="preserve">(d)</w:t>
      </w:r>
      <w:r xml:space="preserve">
        <w:t> </w:t>
      </w:r>
      <w:r xml:space="preserve">
        <w:t> </w:t>
      </w:r>
      <w:r>
        <w:t xml:space="preserve">Except for dealer's motor vehicle inventory, personal property held by a dealer is appraised as provided by other sections of this code.  </w:t>
      </w:r>
      <w:r>
        <w:rPr>
          <w:u w:val="single"/>
        </w:rPr>
        <w:t xml:space="preserve">Notwithstanding any other provision of this section</w:t>
      </w:r>
      <w:r>
        <w:t xml:space="preserve"> [</w:t>
      </w:r>
      <w:r>
        <w:rPr>
          <w:strike/>
        </w:rPr>
        <w:t xml:space="preserve">In the case of a dealer whose sales from dealer's motor vehicle inventory are made predominately to dealers</w:t>
      </w:r>
      <w:r>
        <w:t xml:space="preserve">], the chief appraiser shall appraise </w:t>
      </w:r>
      <w:r>
        <w:rPr>
          <w:u w:val="single"/>
        </w:rPr>
        <w:t xml:space="preserve">a</w:t>
      </w:r>
      <w:r>
        <w:t xml:space="preserve"> [</w:t>
      </w:r>
      <w:r>
        <w:rPr>
          <w:strike/>
        </w:rPr>
        <w:t xml:space="preserve">the</w:t>
      </w:r>
      <w:r>
        <w:t xml:space="preserve">] dealer's motor vehicle inventory as provided by Section 23.12 of this code </w:t>
      </w:r>
      <w:r>
        <w:rPr>
          <w:u w:val="single"/>
        </w:rPr>
        <w:t xml:space="preserve">if the dealer holds a wholesale motor vehicle dealer general distinguishing number issued by the Texas Department of Motor Vehicles under Chapter 503, Transportation Code, and does not hold any other category of dealer general distinguishing number issued by the department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