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88R15763 MEW-D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Meyer, Howard, Leach, Anchía, Shaheen,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3028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et al.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credit for prepayment of the amount required to be paid by a school district for the purchase of attendance credit under the public school finance system.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49, Education Code, is amended by adding Section 49.1541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49.1541.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CREDIT FOR PREPAYMENT.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The total amount required under Section 49.153 for a school district to purchase attendance credit under this subchapter for any school year is reduced by four percent if the district: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elects to pay for credit purchased in the manner provided by Section 49.154(a)(2);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pays the total amount required to be paid by the district not later than February 15 of the school year for which the agreement is in effect.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reduction under Subsection (a) shall be made after making any reduction to which the district is entitled under Section 49.157 or another provision of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3028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