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Farm-to-Market Road 517 in Brazoria and Galveston Counties as the Ken Clark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KEN CLARK MEMORIAL HIGHWAY.  (a)  The portion of Farm-to-Market Road 517 in Brazoria and Galveston Counties between its intersection with State Highway 35 and its intersection with Interstate Highway 45 is designated as the Ken Clark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Ken Clark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