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88R7372 JRJ-F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H.B.</w:t>
      </w:r>
      <w:r xml:space="preserve">
        <w:t> </w:t>
      </w:r>
      <w:r>
        <w:t xml:space="preserve">No.</w:t>
      </w:r>
      <w:r xml:space="preserve">
        <w:t> </w:t>
      </w:r>
      <w:r>
        <w:t xml:space="preserve">3048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certain public institutions of higher education to offer programs and courses in junior college district service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130.161, Education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J, Chapter 130, Education Code, is amended by adding Section 130.1615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130.1615.</w:t>
      </w:r>
      <w:r>
        <w:rPr>
          <w:u w:val="single"/>
        </w:rPr>
        <w:t xml:space="preserve"> </w:t>
      </w:r>
      <w:r>
        <w:rPr>
          <w:u w:val="single"/>
        </w:rPr>
        <w:t xml:space="preserve"> </w:t>
      </w:r>
      <w:r>
        <w:rPr>
          <w:u w:val="single"/>
        </w:rPr>
        <w:t xml:space="preserve">APPLICATION OF SUBCHAPTER TO PROGRAMS AND COURSES OFFERED BY OTHER INSTITUTIONS OF HIGHER EDUCATION.  (a) </w:t>
      </w:r>
      <w:r>
        <w:rPr>
          <w:u w:val="single"/>
        </w:rPr>
        <w:t xml:space="preserve"> </w:t>
      </w:r>
      <w:r>
        <w:rPr>
          <w:u w:val="single"/>
        </w:rPr>
        <w:t xml:space="preserve">This subchapter does not prohibit, restrict, or limit the authority of an institution of higher education, other than a junior college district, to offer a degree or certificate program in a service area designated in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junior college district may not object to the implementation of a program or course offered by an institution of higher education, other than an institution of higher education that is another junior college district, solely on the basis that the program or course is offered in the objecting junior college district's service area.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Higher Education Coordinating Board may not approve or disapprove a new degree or certificate program, or the continuation of an existing degree or certificate program, solely on the basis that the program is offered or proposed to be offered in a junior college district's service area.  This subsection does not apply to the approval or disapproval of a program offered or proposed to be offered by a junior college district in the service area of another junior college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135.04(b) and (c) and Section 135.102(c), Education Code,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