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88R5850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Anderson, Oliverson, Rogers, Stucky,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Buckley,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dismissal of a baseless or unfounded complaint filed with the State Board of Veterinary Medical Examiners.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801, Occupations Code, is amended by adding Section 801.2052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801.2052.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DISMISSAL OF BASELESS OR UNFOUNDED COMPLAINT.  (a) </w:t>
      </w:r>
      <w:r>
        <w:rPr>
          <w:u w:val="single"/>
        </w:rPr>
        <w:t xml:space="preserve"> </w:t>
      </w:r>
      <w:r>
        <w:rPr>
          <w:u w:val="single"/>
        </w:rPr>
        <w:t xml:space="preserve">If the board determines that a complaint filed with the board is baseless or unfounded, the board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dismiss the complaint;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statement in the record of the complaint that the complaint was dismissed because the complaint was baseless or unfounded.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that establish criteria for determining that a complaint is baseless or unfounded.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