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3053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municipal disannexation of certain areas annexed during a certain period of time.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43, Local Government Code, is amended by adding Section 43.1463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43.1463.</w:t>
      </w:r>
      <w:r>
        <w:rPr>
          <w:u w:val="single"/>
        </w:rPr>
        <w:t xml:space="preserve"> </w:t>
      </w:r>
      <w:r>
        <w:rPr>
          <w:u w:val="single"/>
        </w:rPr>
        <w:t xml:space="preserve"> </w:t>
      </w:r>
      <w:r>
        <w:rPr>
          <w:u w:val="single"/>
        </w:rPr>
        <w:t xml:space="preserve">DISANNEXATION OF AREAS ANNEXED DURING TRANSITION FROM NONCONSENT TO CONSENT ANNEXATION MODEL.  (a)  This section applies only to an area: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an annexation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initiated by a municipality with a population of 500,000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finalized for full purposes between March 3, 2015, and December 1, 2017;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had a population of greater than zero on the date the area was annexed.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whose extraterritorial jurisdiction is adjacent to or includes all or part of a federal military installation in active use as of May 1, 2023;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all or part of a federal military installation in active use as of May 1, 2023,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shall hold an election in an area described by Subsection (a) on the question of disannexing the area from the municipality.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use public money on promotional campaigns or advocacy related to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ensure that the ballot proposition for the election: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describes the area to be disannexed;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identifies the area by the commonly used name of the area, if applicable;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identifies the entities that will provide law enforcement, fire, and emergency services after disannexation;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describes the effect of disannexation on ad valorem taxes and fees in the area;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describes the effect of disannexation on special districts located in the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shall disannex an area described by Subsection (a), including residential and commercial property in the area, if the voters approve the disannexation in the election held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shall retain ownership of any infrastructure, including a water treatment and storage facility, transferred to the municipality from a special district as part of the annexation of an area disannexed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an area is disannexed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special district located in and serving the area may be dissolved only if the members of the governing body of the district elect to dissolve the district after the disannexation;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services district located in or adjacent to the area shall provide services to the area.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disannexation under this section does not authorize the impairment of a municipal debt obligation and, to the extent applicable, the area is not released from its pro rata share of that indebtedness. The municipality shall continue to impose a property tax each year on the property in the area at the same rate that is imposed on other property in the municipality until the taxes collected from the area equal its pro rata share of the indebtedness. Those taxes may be charged only with the cost of imposing and collecting the taxes, and the taxes shall be applied exclusively to the payment of the pro rata share of the indebtedness. This subsection does not prevent the inhabitants of the area from paying in full at any time their pro rata share of the indebtedness.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Section 43.148 does not apply to an area disannexed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municipality required to hold an election under Section 43.1463(c), Local Government Code, as added by this Act, shall hold the election on the first uniform election date after the effective date of this Act that allows sufficient time to comply with any requirements of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3053 was passed by the House on April 26, 2023, by the following vote:</w:t>
      </w:r>
      <w:r xml:space="preserve">
        <w:t> </w:t>
      </w:r>
      <w:r xml:space="preserve">
        <w:t> </w:t>
      </w:r>
      <w:r>
        <w:t xml:space="preserve">Yeas 95, Nays 46,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3053 was passed by the Senate on May 17, 2023, by the following vote:</w:t>
      </w:r>
      <w:r xml:space="preserve">
        <w:t> </w:t>
      </w:r>
      <w:r xml:space="preserve">
        <w:t> </w:t>
      </w:r>
      <w:r>
        <w:t xml:space="preserve">Yeas 19, Nays 12.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