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88R12344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installation and use of tracking equipment and access to certain communications by certain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18B.001(1), Code of Criminal Procedure,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"Authorized peace officer"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sheriff or deputy sheriff;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constable or deputy constable;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marshal or police officer of a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ranger or officer commissioned by the Public Safety Commission or the director of the department;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investigator of a prosecutor's office;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law enforcement agent of the Texas Alcoholic Beverage Commission;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law enforcement officer commissioned by the Parks and Wildlife Commission;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an enforcement officer appointed by the inspector general of the Texas Department of Criminal Justice under Section 493.019,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an investigator commissioned by the attorney general under Section 402.009, Government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member of an arson investigating unit commissioned by a municipality, a county, or the state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officer commissioned under Section 37.081, Education Code, or Subchapter E, Chapter 51,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