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88R11936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Cunningham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government contracts with and investments in companies that boycott Israel.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808.001(1),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"Boycott Israel" means refusing to deal with </w:t>
      </w:r>
      <w:r>
        <w:rPr>
          <w:u w:val="single"/>
        </w:rPr>
        <w:t xml:space="preserve">or</w:t>
      </w:r>
      <w:r>
        <w:t xml:space="preserve"> [</w:t>
      </w:r>
      <w:r>
        <w:rPr>
          <w:strike/>
        </w:rPr>
        <w:t xml:space="preserve">,</w:t>
      </w:r>
      <w:r>
        <w:t xml:space="preserve">] terminating business activities with[</w:t>
      </w:r>
      <w:r>
        <w:rPr>
          <w:strike/>
        </w:rPr>
        <w:t xml:space="preserve">, or otherwise taking any action that is intended to penalize, inflict economic harm on, or limit commercial relations specifically with</w:t>
      </w:r>
      <w:r>
        <w:t xml:space="preserve">] Israel, or with a person or entity doing business in Israel or in an Israeli-controlled territory, but does not include an action made for ordinary business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