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88R9831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H.B.</w:t>
      </w:r>
      <w:r xml:space="preserve">
        <w:t> </w:t>
      </w:r>
      <w:r>
        <w:t xml:space="preserve">No.</w:t>
      </w:r>
      <w:r xml:space="preserve">
        <w:t> </w:t>
      </w:r>
      <w:r>
        <w:t xml:space="preserve">3078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program to provide assistance for certain retail electric customers.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17.007, Utilities Code, is amended by amending Subsection (a) and adding Subsection (e) to read as follows:</w:t>
      </w:r>
    </w:p>
    <w:p w:rsidR="003F3435" w:rsidRDefault="0032493E">
      <w:pPr>
        <w:spacing w:line="480" w:lineRule="auto"/>
        <w:ind w:firstLine="720"/>
        <w:jc w:val="both"/>
      </w:pPr>
      <w:r>
        <w:t xml:space="preserve">(a)</w:t>
      </w:r>
      <w:r xml:space="preserve">
        <w:t> </w:t>
      </w:r>
      <w:r xml:space="preserve">
        <w:t> </w:t>
      </w:r>
      <w:r>
        <w:t xml:space="preserve">The Health and Human Services Commission, on request of the commission, shall assist in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developing an automatic process for identifying low-income customers to retail electric providers and certificated telecommunications utilities to enable those providers and utilities to offer customer service, discounts, bill payment assistance, or other methods of assistance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implementing Section 39.9035(i)</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Subsection (d) does not apply in a fiscal biennium in which money is available under Section 39.9035 for the process established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39.002, Utilities Code, as amended by Chapters 908 (H.B. 4492) and 950 (S.B. 1580), Acts of the 87th Legislature, Regular Session, 2021, is reenacted and amended to read as follows:</w:t>
      </w:r>
    </w:p>
    <w:p w:rsidR="003F3435" w:rsidRDefault="0032493E">
      <w:pPr>
        <w:spacing w:line="480" w:lineRule="auto"/>
        <w:ind w:firstLine="720"/>
        <w:jc w:val="both"/>
      </w:pPr>
      <w:r>
        <w:t xml:space="preserve">Sec.</w:t>
      </w:r>
      <w:r xml:space="preserve">
        <w:t> </w:t>
      </w:r>
      <w:r>
        <w:t xml:space="preserve">39.002.</w:t>
      </w:r>
      <w:r xml:space="preserve">
        <w:t> </w:t>
      </w:r>
      <w:r xml:space="preserve">
        <w:t> </w:t>
      </w:r>
      <w:r>
        <w:t xml:space="preserve">APPLICABILITY.  This chapter, other than Sections 39.151, 39.1516, 39.155, 39.157(e), 39.159, 39.160, 39.203, </w:t>
      </w:r>
      <w:r>
        <w:rPr>
          <w:u w:val="single"/>
        </w:rPr>
        <w:t xml:space="preserve">39.9035,</w:t>
      </w:r>
      <w:r>
        <w:t xml:space="preserve"> 39.904, 39.9051, 39.9052, and 39.914(e), and Subchapters M and N, does not apply to a municipally owned utility or an electric cooperative.  Sections 39.157(e), 39.203, and 39.904, however, apply only to a municipally owned utility or an electric cooperative that is offering customer choice. If there is a conflict between the specific provisions of this chapter and any other provisions of this title, except for Chapters 40 and 41, the provisions of this chapter control.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Z, Chapter 39, Utilities Code, is amended by adding Section 39.9035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39.9035.</w:t>
      </w:r>
      <w:r>
        <w:rPr>
          <w:u w:val="single"/>
        </w:rPr>
        <w:t xml:space="preserve"> </w:t>
      </w:r>
      <w:r>
        <w:rPr>
          <w:u w:val="single"/>
        </w:rPr>
        <w:t xml:space="preserve"> </w:t>
      </w:r>
      <w:r>
        <w:rPr>
          <w:u w:val="single"/>
        </w:rPr>
        <w:t xml:space="preserve">INCOME-BASED ASSISTANCE FUND. (a) In this section, "fund" means the income-based assistance fund.</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income-based assistance fund is an account in the general revenue fund. Money in the account may be appropriated only for the purposes provided by this section or other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credited, or transferred to the fund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or grants contributed to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earned on deposits and investments of the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administer the fund.</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Money in the fund may be appropriated to provide funding only for the following purposes, in the following order of priority: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programs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assist low-income electric customers by making available the reduced rates described by Subsection (g);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one-time bill payment assistance as described by Subsection (j) to electric customers who are or who have in their households one or more seriously ill or disabled low-income persons and who have been threatened with disconnection for nonpayment;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customer education that provides information on other assistance programs, administrative expenses incurred by the commission in implementing and administering this chapter, and expenses incurred by the office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support for low-income electric customers to access the targeted energy efficiency programs described by Subsection (f)(2);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reimbursement to the commission and the Health and Human Services Commission for expenses incurred in the implementation and administration of an integrated eligibility process created under Section 17.007 for customer service discounts relating to retail electric service, including outreach expenses the commission determines are reasonable and necessary.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Section 39.106(b), the commission shall adopt rules regarding programs to assist low-income electric customers in areas where customer choice is available.  The programs may not be targeted to areas served by municipally owned utilities or electric cooperatives that have not adopted customer choice.  The programs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reduced electric rates and bill payment assistance described by Subsection (e)(1)(B);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targeted energy efficiency programs to be administered by the Texas Department of Housing and Community Affairs in coordination with existing weatherization programs.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by rule shall require electric cooperatives that have adopted customer choice, municipally owned utilities that have adopted customer choice, and retail electric providers to provide a reduced rate for retail electric service for low-income electric customers that limits monthly payments to not more than the greater of 10 percent of the customer's income or $50 per month. The reduced rate for municipally owned utilities and electric cooperatives under this section is in addition to any rate reduction that may result from local programs for low-income electric customers of the municipally owned utility or electric cooperative. The commission by rule shall establish eligibility criteria for the reduced electric rates. The criteria must provide that a customer is eligible for a reduced rate if:</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customer's annual household income is not more than 150 percent of the federal poverty guidelines for the corresponding household size;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customer's household income during the 30 days before the date of enrollment, if annualized, is not more than 150 percent of the federal poverty guidelines for the corresponding household size.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electric cooperative,  municipally owned utility, or retail electric provider may request from the commission reimbursement from the fund for providing a reduced rate under Subsection (g). An electric cooperative, municipally owned utility, or retail electric provider shall be reimbursed from the  fund for the difference between the reduced rate and the rate established under Section 39.106 or, as appropriate, the rate established under Section 40.053 or 41.053. The commission shall adopt rules providing for the reimbursement.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by rule shall provide methods of enrolling customers eligible to receive reduced rates under Subsection (g).  The rules must provide for automatic enrollment as one enrollment option.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 by rule shall establish the bill payment assistance program authorized under Subsection (e)(1)(B).  The rules must provide that a customer is eligible to receive the assistance only if the assistance is necessary to prevent the disconnection of service for nonpayment of bills and the electric customer is a seriously ill or disabled low-income person or has in the customer's household one or more seriously ill or disabled low-income persons whose health or safety may be injured by the disconnection.  The commission may prescribe the documentation necessary to demonstrate eligibility for the assistance and may establish additional eligibility criteria.  The Health and Human Services Commission, on request of the commission, shall assist in the adoption and implementation of these rules.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retail electric provider is prohibited from charging the customer a fee for participation in the reduced rate program.</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commission may not impose a fee for the purpose of depositing revenue in the fund.</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40.001(a), Utilities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provision of law, except Sections 39.155, 39.157(e), 39.203, </w:t>
      </w:r>
      <w:r>
        <w:rPr>
          <w:u w:val="single"/>
        </w:rPr>
        <w:t xml:space="preserve">39.9035,</w:t>
      </w:r>
      <w:r>
        <w:t xml:space="preserve"> and 39.904, this chapter governs the transition to and the establishment of a fully competitive electric power industry for municipally owned utilities.  With respect to the regulation of municipally owned utilities, this chapter controls over any other provision of this title, except for sections in which the term "municipally owned utility" is specifically used.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41.001, Utilities Code, is amended to read as follows:</w:t>
      </w:r>
    </w:p>
    <w:p w:rsidR="003F3435" w:rsidRDefault="0032493E">
      <w:pPr>
        <w:spacing w:line="480" w:lineRule="auto"/>
        <w:ind w:firstLine="720"/>
        <w:jc w:val="both"/>
      </w:pPr>
      <w:r>
        <w:t xml:space="preserve">Sec.</w:t>
      </w:r>
      <w:r xml:space="preserve">
        <w:t> </w:t>
      </w:r>
      <w:r>
        <w:t xml:space="preserve">41.001.</w:t>
      </w:r>
      <w:r xml:space="preserve">
        <w:t> </w:t>
      </w:r>
      <w:r xml:space="preserve">
        <w:t> </w:t>
      </w:r>
      <w:r>
        <w:t xml:space="preserve">APPLICABLE LAW.  Notwithstanding any other provision of law, except Sections 39.155, 39.157(e), 39.203, </w:t>
      </w:r>
      <w:r>
        <w:rPr>
          <w:u w:val="single"/>
        </w:rPr>
        <w:t xml:space="preserve">39.9035,</w:t>
      </w:r>
      <w:r>
        <w:t xml:space="preserve"> and 39.904, this chapter governs the transition to and the establishment of a fully competitive electric power industry for electric cooperatives.  Regarding the regulation of electric cooperatives, this chapter shall control over any other provision of this title, except for sections in which the term "electric cooperative" is specifically used.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It is the intent of the 88th Legislature, Regular Session, 2023, that the amendments made by this Act be harmonized with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