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88R9951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3117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type of newspaper required for the publication of notices by governmental entities or representatives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2051.0441(b),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newspaper in which a notice is published under this section must:</w:t>
      </w:r>
    </w:p>
    <w:p w:rsidR="003F3435" w:rsidRDefault="0032493E">
      <w:pPr>
        <w:spacing w:line="480" w:lineRule="auto"/>
        <w:ind w:firstLine="1440"/>
        <w:jc w:val="both"/>
      </w:pPr>
      <w:r>
        <w:t xml:space="preserve">(1)</w:t>
      </w:r>
      <w:r xml:space="preserve">
        <w:t> </w:t>
      </w:r>
      <w:r xml:space="preserve">
        <w:t> </w:t>
      </w:r>
      <w:r>
        <w:t xml:space="preserve">devote not less than 20 percent of its total column lineage to general interest items;</w:t>
      </w:r>
    </w:p>
    <w:p w:rsidR="003F3435" w:rsidRDefault="0032493E">
      <w:pPr>
        <w:spacing w:line="480" w:lineRule="auto"/>
        <w:ind w:firstLine="1440"/>
        <w:jc w:val="both"/>
      </w:pPr>
      <w:r>
        <w:t xml:space="preserve">(2)</w:t>
      </w:r>
      <w:r xml:space="preserve">
        <w:t> </w:t>
      </w:r>
      <w:r xml:space="preserve">
        <w:t> </w:t>
      </w:r>
      <w:r>
        <w:t xml:space="preserve">be published at least once each week;</w:t>
      </w:r>
    </w:p>
    <w:p w:rsidR="003F3435" w:rsidRDefault="0032493E">
      <w:pPr>
        <w:spacing w:line="480" w:lineRule="auto"/>
        <w:ind w:firstLine="1440"/>
        <w:jc w:val="both"/>
      </w:pPr>
      <w:r>
        <w:t xml:space="preserve">(3)</w:t>
      </w:r>
      <w:r xml:space="preserve">
        <w:t> </w:t>
      </w:r>
      <w:r xml:space="preserve">
        <w:t> </w:t>
      </w:r>
      <w:r>
        <w:rPr>
          <w:u w:val="single"/>
        </w:rPr>
        <w:t xml:space="preserve">meet one of the following requirements:</w:t>
      </w:r>
    </w:p>
    <w:p w:rsidR="003F3435" w:rsidRDefault="0032493E">
      <w:pPr>
        <w:spacing w:line="480" w:lineRule="auto"/>
        <w:ind w:firstLine="2160"/>
        <w:jc w:val="both"/>
      </w:pPr>
      <w:r>
        <w:rPr>
          <w:u w:val="single"/>
        </w:rPr>
        <w:t xml:space="preserve">(A)</w:t>
      </w:r>
      <w:r xml:space="preserve">
        <w:t> </w:t>
      </w:r>
      <w:r xml:space="preserve">
        <w:t> </w:t>
      </w:r>
      <w:r>
        <w:t xml:space="preserve">be entered as periodical postal matter in the county where published</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w:t>
      </w:r>
      <w:r>
        <w:t xml:space="preserve">] have a mailed or delivered circulation of at least 51 percent of the residences in the county where published</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notices by a governmental entity or representative of the county or a political subdivision located in the county, be published in the county and designated by, as applicable, commissioners court order or official action of the governing body of the political subdivision as the newspaper for publication of notices</w:t>
      </w:r>
      <w:r>
        <w:t xml:space="preserve">; and</w:t>
      </w:r>
    </w:p>
    <w:p w:rsidR="003F3435" w:rsidRDefault="0032493E">
      <w:pPr>
        <w:spacing w:line="480" w:lineRule="auto"/>
        <w:ind w:firstLine="1440"/>
        <w:jc w:val="both"/>
      </w:pPr>
      <w:r>
        <w:t xml:space="preserve">(4)</w:t>
      </w:r>
      <w:r xml:space="preserve">
        <w:t> </w:t>
      </w:r>
      <w:r xml:space="preserve">
        <w:t> </w:t>
      </w:r>
      <w:r>
        <w:t xml:space="preserve">have been published regularly and continuously for at least 12 months before the governmental entity or representative publishes notice.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