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88R14665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Muñoz, Jr.</w:t>
      </w:r>
      <w:r xml:space="preserve">
        <w:tab wTab="150" tlc="none" cTlc="0"/>
      </w:r>
      <w:r>
        <w:t xml:space="preserve">H.B.</w:t>
      </w:r>
      <w:r xml:space="preserve">
        <w:t> </w:t>
      </w:r>
      <w:r>
        <w:t xml:space="preserve">No.</w:t>
      </w:r>
      <w:r xml:space="preserve">
        <w:t> </w:t>
      </w:r>
      <w:r>
        <w:t xml:space="preserve">3122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maximum amount of penalties that may be imposed for delinquent taxes and tax reports and the application of taxpayer payments to taxes, penalties, and interest.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111, Tax Code, is amended by adding Section 111.0512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111.0512.</w:t>
      </w:r>
      <w:r>
        <w:rPr>
          <w:u w:val="single"/>
        </w:rPr>
        <w:t xml:space="preserve"> </w:t>
      </w:r>
      <w:r>
        <w:rPr>
          <w:u w:val="single"/>
        </w:rPr>
        <w:t xml:space="preserve"> </w:t>
      </w:r>
      <w:r>
        <w:rPr>
          <w:u w:val="single"/>
        </w:rPr>
        <w:t xml:space="preserve">APPLICATION OF TAX PAYMENTS.  Notwithstanding any other law, the comptroller shall apply a payment made by a taxpayer to the amount of tax due before applying any portion of the payment to a penalty or interest owed by the taxpayer unless the taxpayer provides written instructions for a different application of the payment.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111.061, Tax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xml:space="preserve">
        <w:t> </w:t>
      </w:r>
      <w:r>
        <w:t xml:space="preserve">[</w:t>
      </w:r>
      <w:r>
        <w:rPr>
          <w:strike/>
        </w:rPr>
        <w:t xml:space="preserve">Except as otherwise provided, a</w:t>
      </w:r>
      <w:r>
        <w:t xml:space="preserve">] penalty of five percent of the tax due shall be imposed on a person who fails to pay a tax imposed or file a report required by Title 2 or 3 of this code when due, </w:t>
      </w:r>
      <w:r>
        <w:rPr>
          <w:u w:val="single"/>
        </w:rPr>
        <w:t xml:space="preserve">unless another law provides a lower penalty amount</w:t>
      </w:r>
      <w:r>
        <w:t xml:space="preserve"> [</w:t>
      </w:r>
      <w:r>
        <w:rPr>
          <w:strike/>
        </w:rPr>
        <w:t xml:space="preserve">and, if the person fails to file the report or pay the tax within 30 days after the day on which the tax or report is due, an additional five percent penalty shall be imposed</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any other law, a penalty imposed on a person who fails to pay a tax imposed or file a report required by Title 2 or 3 of this code when due may not exceed the amounts provided by Subsection (a) and, if applicable, Subsection (b).</w:t>
      </w:r>
      <w:r>
        <w:t xml:space="preserve"> </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111.0512, Tax Code, as added by this Act, applies only to a payment received on or after the effective date of this Act. A payment received before the effective date of this Act is governed by the law in effect on the date the payment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111.061, Tax Code, as amended by this Act, applies only to an amount of tax or a tax report that is originally due on or after the effective date of this Act. A penalty in connection with an amount of tax or a tax report that was originally due before the effective date of this Act is governed by the law in effect on the date the tax or tax report was originally due,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3122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