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3135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adoption, and modification of land development regulations by certain municipalities, counties, and special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w:t>
      </w:r>
      <w:r>
        <w:rPr>
          <w:u w:val="single"/>
        </w:rPr>
        <w:t xml:space="preserve"> </w:t>
      </w:r>
      <w:r>
        <w:rPr>
          <w:u w:val="single"/>
        </w:rPr>
        <w:t xml:space="preserve">REVIEW, ADOPTION, AND MODIFICATION OF LAND DEVELOPMENT REGULATIONS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development regulation" means an ordinance, order, rule, or other regulation or standard of a political subdivision that regulates: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zoning;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subdivision requirements;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development review and planning requirements;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commercial, residential, and multifamily building and construction codes;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fire, electric, heating, plumbing, energy conservation, water, and flooding codes;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development license, permit, and application fees;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other related aspect of land development as determined by the political subdivision.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APPLICABILITY.  This chapter applies only to a political subdivision with a population of 200,000 or more that imposes a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REVIEW OF EXISTING LAND DEVELOPMENT REGULATIONS.  (a) </w:t>
      </w:r>
      <w:r>
        <w:rPr>
          <w:u w:val="single"/>
        </w:rPr>
        <w:t xml:space="preserve"> </w:t>
      </w:r>
      <w:r>
        <w:rPr>
          <w:u w:val="single"/>
        </w:rPr>
        <w:t xml:space="preserve">The governing body of a political subdivision shall review the costs, benefits, and risks of the existing land development regulations of the political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shall review each existing land development regulation at least once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of a land development regulation under this section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regulation's impact on housing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regulation remains appropriate and benefits landowners, residents, or the public;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regulation impedes the use of technologies and techniques that conserve energy or water;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benefits of the regulation for affected parties;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extent to which landowners, residents, or the public incur costs as a result of the regulation;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effect on persons regulated under the regulation;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administrative or enforcement costs for the regulation that are paid by taxpayers.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reviewing a land development regulation under this section, the governing body of the political subdivision shall hold at least one public hearing and provide an opportunity for public comment.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completing a review of a land development regulation under this section, the governing body of the political subdivision shall repeal, amend, or readopt the regulation. </w:t>
      </w:r>
      <w:r>
        <w:rPr>
          <w:u w:val="single"/>
        </w:rPr>
        <w:t xml:space="preserve"> </w:t>
      </w:r>
      <w:r>
        <w:rPr>
          <w:u w:val="single"/>
        </w:rPr>
        <w:t xml:space="preserve">The governing body shall repeal or amend a regulation that interferes with the production of new housing or development related to existing housing.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247.004.</w:t>
      </w:r>
      <w:r>
        <w:rPr>
          <w:u w:val="single"/>
        </w:rPr>
        <w:t xml:space="preserve"> </w:t>
      </w:r>
      <w:r>
        <w:rPr>
          <w:u w:val="single"/>
        </w:rPr>
        <w:t xml:space="preserve"> </w:t>
      </w:r>
      <w:r>
        <w:rPr>
          <w:u w:val="single"/>
        </w:rPr>
        <w:t xml:space="preserve">IMPACT STATEMENT FOR AND AUTHORITY TO ADOPT OR MODIFY PROPOSED LAND DEVELOPMENT REGULATIONS.  (a) </w:t>
      </w:r>
      <w:r>
        <w:rPr>
          <w:u w:val="single"/>
        </w:rPr>
        <w:t xml:space="preserve"> </w:t>
      </w:r>
      <w:r>
        <w:rPr>
          <w:u w:val="single"/>
        </w:rPr>
        <w:t xml:space="preserve">Before the governing body of a political subdivision may adopt or modify a land development regulation, the governing body shall analyze the costs, benefits, and risks of the proposed regulation and issue an impact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impact statement required by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of the fiscal impact of the proposed land development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determination of whether the proposed land development regulation provides benefits to the health and welfare of the residents of the political subdivision that adopted or modified the regulation that outweigh any costs found by the analysis required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proposed land development regulation's impact on housing costs in the political subdivision.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adopt or modify a proposed land development regulation only if the political subdivision determines that the regulation: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consistent with the political subdivision's public health and safety priorities;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minimal fiscal impact;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positively impacts or does not adversely impact housing costs for residents of the political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shall make an impact statement required by Subsection (a) available for review by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2028, the governing body of each municipality, county, and special purpose district shall conduct an initial review of each land development regulation under Section 247.003,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