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88R13286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Hemphill</w:t>
      </w:r>
      <w:r xml:space="preserve">
        <w:tab wTab="150" tlc="none" cTlc="0"/>
      </w:r>
      <w:r>
        <w:t xml:space="preserve">H.B.</w:t>
      </w:r>
      <w:r xml:space="preserve">
        <w:t> </w:t>
      </w:r>
      <w:r>
        <w:t xml:space="preserve">No.</w:t>
      </w:r>
      <w:r xml:space="preserve">
        <w:t> </w:t>
      </w:r>
      <w:r>
        <w:t xml:space="preserve">3140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eligibility requirements for the Teach for Texas Loan Repayment Assistance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56.352(a),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purpose of this subchapter is to attract to the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teaching profession </w:t>
      </w:r>
      <w:r>
        <w:rPr>
          <w:u w:val="single"/>
        </w:rPr>
        <w:t xml:space="preserve">any</w:t>
      </w:r>
      <w:r>
        <w:t xml:space="preserve"> persons who have expressed interest in teaching and to support the employment of those persons as classroom teachers by providing student loan repayment assistance for service as a classroom teacher in the public schools of this state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school mental health profession any persons who have expressed interest in providing mental health services to students enrolled in public schools and to support the employment of those persons as school mental health professionals by providing student loan repayment assistance for service as a mental health provider in the public schools of this state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56.353(a)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Teach for Texas repayment assistance is available only to a person who applies for the assistance and who:</w:t>
      </w:r>
    </w:p>
    <w:p w:rsidR="003F3435" w:rsidRDefault="0032493E">
      <w:pPr>
        <w:spacing w:line="480" w:lineRule="auto"/>
        <w:ind w:firstLine="1440"/>
        <w:jc w:val="both"/>
      </w:pPr>
      <w:r>
        <w:t xml:space="preserve">(1)</w:t>
      </w:r>
      <w:r xml:space="preserve">
        <w:t> </w:t>
      </w:r>
      <w:r xml:space="preserve">
        <w:t> </w:t>
      </w:r>
      <w:r>
        <w:t xml:space="preserve">is certified in a teaching field identified by the commissioner of education as experiencing a critical shortage of teachers in this state in the year in which the person receives the assistance and has for at least one year taught full-time at, and is currently teaching full-time at, the preschool, primary, or secondary level in a public school in this state in that teaching field;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is a certified educator who has for at least one year taught full-time at, and is currently teaching full-time at, the preschool, primary, or secondary level in a public school in this state in a community identified by the commissioner of education as experiencing a critical shortage of teachers in the year in which the person receives the assistance</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a mental health professional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at least one year has been employed full-time at, and provided mental health services to students enrolled in, a public school in this state;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currently employed and providing mental health services as described by Paragraph (A)</w:t>
      </w:r>
      <w:r>
        <w:t xml:space="preserve">.</w:t>
      </w:r>
    </w:p>
    <w:p w:rsidR="003F3435" w:rsidRDefault="0032493E">
      <w:pPr>
        <w:spacing w:line="480" w:lineRule="auto"/>
        <w:ind w:firstLine="720"/>
        <w:jc w:val="both"/>
      </w:pPr>
      <w:r>
        <w:t xml:space="preserve">(c)</w:t>
      </w:r>
      <w:r xml:space="preserve">
        <w:t> </w:t>
      </w:r>
      <w:r xml:space="preserve">
        <w:t> </w:t>
      </w:r>
      <w:r>
        <w:t xml:space="preserve">If the money available for loan repayment assistance in a period for which assistance is awarded is insufficient to provide assistance to all eligible applicants described by Subsection (b), the coordinating board shall establish priorities for awarding repayment assistance to address </w:t>
      </w:r>
      <w:r>
        <w:rPr>
          <w:u w:val="single"/>
        </w:rPr>
        <w:t xml:space="preserve">only</w:t>
      </w:r>
      <w:r>
        <w:t xml:space="preserve"> the most critical teacher shortages described by Subsection </w:t>
      </w:r>
      <w:r>
        <w:rPr>
          <w:u w:val="single"/>
        </w:rPr>
        <w:t xml:space="preserve">(a)(1) or (2)</w:t>
      </w:r>
      <w:r>
        <w:t xml:space="preserve"> [</w:t>
      </w:r>
      <w:r>
        <w:rPr>
          <w:strike/>
        </w:rPr>
        <w:t xml:space="preserve">(a)</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56.355(a),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coordinating board may determine the manner in which Teach for Texas loan repayment assistance is to be paid.  The coordinating board may provide for the payment of a portion of the repayment assistance in one or more installments before the person completes a full year of service as a teacher </w:t>
      </w:r>
      <w:r>
        <w:rPr>
          <w:u w:val="single"/>
        </w:rPr>
        <w:t xml:space="preserve">or a school mental health professional, as applicable,</w:t>
      </w:r>
      <w:r>
        <w:t xml:space="preserve"> and for the payment of the remainder of the repayment assistance for that year after the completion of the full year of service.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56.3575(b),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coordinating board shall distribute a copy of the rules adopted under this section and pertinent information relating to this subchapter to each public or private institution of higher education in this state that offers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an educator certification program, including an alternative educator certification program or another equivalent program</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educational program that prepares students for a school mental health profession</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 in law made by this Act to Section 56.353, Education Code, applies only to a person who first establishes eligibility for loan repayment assistance under Subchapter O, Chapter 56, Education Code, as amended by this Act, on the basis of an application submitted on or after September 1, 2023.  A person who first establishes eligibility on the basis of an application submitted before September 1, 2023,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