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VIRTUAL EDUCATION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26.0031(a), (b), (c), (c-1),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w:t>
      </w:r>
      <w:r xml:space="preserve">
        <w:t> </w:t>
      </w:r>
      <w:r xml:space="preserve">
        <w:t> </w:t>
      </w:r>
      <w:r>
        <w:t xml:space="preserve">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quality of the course is unacceptable;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 of the course is too high;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district or school currently</w:t>
      </w:r>
      <w:r>
        <w:t xml:space="preserve"> offers </w:t>
      </w:r>
      <w:r>
        <w:rPr>
          <w:u w:val="single"/>
        </w:rPr>
        <w:t xml:space="preserve">the</w:t>
      </w:r>
      <w:r>
        <w:t xml:space="preserve"> [</w:t>
      </w:r>
      <w:r>
        <w:rPr>
          <w:strike/>
        </w:rPr>
        <w:t xml:space="preserve">a substantially similar</w:t>
      </w:r>
      <w:r>
        <w:t xml:space="preserve">] course </w:t>
      </w:r>
      <w:r>
        <w:rPr>
          <w:u w:val="single"/>
        </w:rPr>
        <w:t xml:space="preserve">in person</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w:t>
      </w:r>
      <w:r>
        <w:t xml:space="preserve">]</w:t>
      </w:r>
      <w:r xml:space="preserve">
        <w:t> </w:t>
      </w:r>
      <w:r xml:space="preserve">
        <w:t> </w:t>
      </w:r>
      <w:r>
        <w:rPr>
          <w:u w:val="single"/>
        </w:rPr>
        <w:t xml:space="preserve">A determination made by the board of trustees of the school district or the governing board of the open-enrollment charter school</w:t>
      </w:r>
      <w:r>
        <w:t xml:space="preserve"> [</w:t>
      </w:r>
      <w:r>
        <w:rPr>
          <w:strike/>
        </w:rPr>
        <w:t xml:space="preserve">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COURSES AND FULL-TIME HYBRID AND VIRTUAL CAMPUSES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over the Internet, in person, or through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virtual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primarily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"Virtual course" means a course in which instruction and content are delivered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 campus virtual instruction provider" means a private or third-party service that provides oversight and management of the virtual instruction services or otherwise provides a preponderance of those services for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jc w:val="center"/>
      </w:pPr>
      <w:r>
        <w:rPr>
          <w:u w:val="single"/>
        </w:rPr>
        <w:t xml:space="preserve">SUBCHAPTER B.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VIRTUAL COURSE INSTRUCTION PERMITTED.  (a)  A school district or open-enrollment charter school may deliver instruction through virtual courses.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delivers instruction through a virtual course shall develop written information describing each virtual course available for enrollment and complying with any other requirement of Section 26.0031.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VIRTUAL COURSE QUALITY REQUIREMENTS.  A school district or open-enrollment charter school that offers a virtual course under this chapter must certify to the commissioner that the virtual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STUDENTS RIGHTS REGARDING VIRTUAL COURSES.  (a)  Except as provided by Section 30B.106(b), a school district or open-enrollment charter school may not require a student to enroll in a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virtual course or a course at a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TUITION AND FEES.  A school district or open-enrollment charter school may charge tuition and fees for a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a course not offered under this chapter at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A school district or open-enrollment charter school shall establish the participation necessary to earn credit or a grade for a virtual course offered by the district or school notwithstanding Section 25.092.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30B.058.</w:t>
      </w:r>
      <w:r>
        <w:rPr>
          <w:u w:val="single"/>
        </w:rPr>
        <w:t xml:space="preserve"> </w:t>
      </w:r>
      <w:r>
        <w:rPr>
          <w:u w:val="single"/>
        </w:rPr>
        <w:t xml:space="preserve"> </w:t>
      </w:r>
      <w:r>
        <w:rPr>
          <w:u w:val="single"/>
        </w:rPr>
        <w:t xml:space="preserve">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30B.059.</w:t>
      </w:r>
      <w:r>
        <w:rPr>
          <w:u w:val="single"/>
        </w:rPr>
        <w:t xml:space="preserve"> </w:t>
      </w:r>
      <w:r>
        <w:rPr>
          <w:u w:val="single"/>
        </w:rPr>
        <w:t xml:space="preserve"> </w:t>
      </w:r>
      <w:r>
        <w:rPr>
          <w:u w:val="single"/>
        </w:rPr>
        <w:t xml:space="preserve">AGENCY PUBLICATION OF AVAILABLE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VIRTUAL AND FULL-TIME HYBRID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VIRTUAL OR FULL-TIME HYBRID CAMPUS AUTHORIZATION.  (a)  A school district or open-enrollment charter school may operate a full-time virtual campus or a full-time hybrid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virtual campus or a full-time hybrid campus. 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virtual campus or full-time hybrid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virtual campus or full-time hybrid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virtual campus or full-time hybrid campus if the campus receives, for any two years during a three-year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campus performance rating of D or F assigned under Section 39.054;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performance that needs improvement or is unacceptable, as determined by the commissioner, on a performance evaluation approved by the commissioner under Section 30B.101(c)(3).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virtual campus or full-time hybrid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30B.104, the commissioner shall revoke an authorization of a full-time virtual campus or full-time hybrid campus for which the private or third party acts as a whole campus virtual instruction provider, unless the commissioner approves a request by the school district or open-enrollment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PRIVATE OR THIRD PARTY ACCOUNTABILITY.  (a)  The commissioner shall, to the extent feasible, evaluate the performance of a private or third party acting as a whole campus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STUDENT ELIGIBILITY.  (a)  A student eligible to enroll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or a full-time hybrid campus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school year in which the student first seeks to enroll in the full-time virtual campus or full-time hybrid campus, enrolled in the first grade or a lower grade level, or is not required to attend public school in this state due to nonresidency;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STUDENT RIGHTS REGARDING FULL-TIME VIRTUAL AND FULL-TIME HYBRID CAMPUSES. (a)  A student enrolled in a school district may not be compelled to enroll in a full-time virtual or full-time hybrid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30B.053, an open-enrollment charter school may require a student to attend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30B.107.</w:t>
      </w:r>
      <w:r>
        <w:rPr>
          <w:u w:val="single"/>
        </w:rPr>
        <w:t xml:space="preserve"> </w:t>
      </w:r>
      <w:r>
        <w:rPr>
          <w:u w:val="single"/>
        </w:rPr>
        <w:t xml:space="preserve"> </w:t>
      </w:r>
      <w:r>
        <w:rPr>
          <w:u w:val="single"/>
        </w:rPr>
        <w:t xml:space="preserve">CAMPUS DESIGNATIONS.  The commissioner shall determine and assign a unique campus designation number to each full-time virtual campus or full-time hybrid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30B.108.</w:t>
      </w:r>
      <w:r>
        <w:rPr>
          <w:u w:val="single"/>
        </w:rPr>
        <w:t xml:space="preserve"> </w:t>
      </w:r>
      <w:r>
        <w:rPr>
          <w:u w:val="single"/>
        </w:rPr>
        <w:t xml:space="preserve"> </w:t>
      </w:r>
      <w:r>
        <w:rPr>
          <w:u w:val="single"/>
        </w:rPr>
        <w:t xml:space="preserve">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F3435" w:rsidRDefault="0032493E">
      <w:pPr>
        <w:spacing w:line="480" w:lineRule="auto"/>
        <w:jc w:val="center"/>
      </w:pPr>
      <w:r>
        <w:rPr>
          <w:u w:val="single"/>
        </w:rPr>
        <w:t xml:space="preserve">SUBCHAPTER D.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3F3435" w:rsidRDefault="0032493E">
      <w:pPr>
        <w:spacing w:line="480" w:lineRule="auto"/>
        <w:jc w:val="center"/>
      </w:pPr>
      <w:r>
        <w:t xml:space="preserve">ARTICLE 2. THE FOUNDATION SCHOOL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48.0071(c)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operated during the 2020-2021 school year a full-time virtual program outside the state virtual network under Chapter 30A</w:t>
      </w:r>
      <w:r>
        <w:rPr>
          <w:u w:val="single"/>
        </w:rPr>
        <w:t xml:space="preserve">, as it existed during that school year,</w:t>
      </w:r>
      <w:r>
        <w:t xml:space="preserve"> with at least 10 percent of the enrollment for the program including students who resided outside the geographic area served by the district or school may:</w:t>
      </w:r>
    </w:p>
    <w:p w:rsidR="003F3435" w:rsidRDefault="0032493E">
      <w:pPr>
        <w:spacing w:line="480" w:lineRule="auto"/>
        <w:ind w:firstLine="1440"/>
        <w:jc w:val="both"/>
      </w:pPr>
      <w:r>
        <w:t xml:space="preserve">(1)</w:t>
      </w:r>
      <w:r xml:space="preserve">
        <w:t> </w:t>
      </w:r>
      <w:r xml:space="preserve">
        <w:t> </w:t>
      </w:r>
      <w:r>
        <w:t xml:space="preserve">continue to operate the virtual program on a full-time basis;</w:t>
      </w:r>
    </w:p>
    <w:p w:rsidR="003F3435" w:rsidRDefault="0032493E">
      <w:pPr>
        <w:spacing w:line="480" w:lineRule="auto"/>
        <w:ind w:firstLine="1440"/>
        <w:jc w:val="both"/>
      </w:pPr>
      <w:r>
        <w:t xml:space="preserve">(2)</w:t>
      </w:r>
      <w:r xml:space="preserve">
        <w:t> </w:t>
      </w:r>
      <w:r xml:space="preserve">
        <w:t> </w:t>
      </w:r>
      <w:r>
        <w:t xml:space="preserve">apply the same enrollment and transfer criteria used during the 2020-2021 school year; and</w:t>
      </w:r>
    </w:p>
    <w:p w:rsidR="003F3435" w:rsidRDefault="0032493E">
      <w:pPr>
        <w:spacing w:line="480" w:lineRule="auto"/>
        <w:ind w:firstLine="1440"/>
        <w:jc w:val="both"/>
      </w:pPr>
      <w:r>
        <w:t xml:space="preserve">(3)</w:t>
      </w:r>
      <w:r xml:space="preserve">
        <w:t> </w:t>
      </w:r>
      <w:r xml:space="preserve">
        <w:t> </w:t>
      </w:r>
      <w:r>
        <w:t xml:space="preserve">offer the program to students in any grade level or combination of grade levels from kindergarten through grade 12 as long as the program includes at least one grade level for which an assessment instrument is administered under Section 39.023.</w:t>
      </w:r>
    </w:p>
    <w:p w:rsidR="003F3435" w:rsidRDefault="0032493E">
      <w:pPr>
        <w:spacing w:line="480" w:lineRule="auto"/>
        <w:ind w:firstLine="720"/>
        <w:jc w:val="both"/>
      </w:pPr>
      <w:r>
        <w:t xml:space="preserve">(d)</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virtual campus or full-time hybrid campus for purposes of Section 30B.108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center"/>
      </w:pPr>
      <w:r>
        <w:t xml:space="preserve">ARTICLE 3. 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jc w:val="center"/>
      </w:pPr>
      <w:r>
        <w:t xml:space="preserve">ARTICLE 4. REPEALER;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21.051(g);</w:t>
      </w:r>
    </w:p>
    <w:p w:rsidR="003F3435" w:rsidRDefault="0032493E">
      <w:pPr>
        <w:spacing w:line="480" w:lineRule="auto"/>
        <w:ind w:firstLine="1440"/>
        <w:jc w:val="both"/>
      </w:pPr>
      <w:r>
        <w:t xml:space="preserve">(2)</w:t>
      </w:r>
      <w:r xml:space="preserve">
        <w:t> </w:t>
      </w:r>
      <w:r xml:space="preserve">
        <w:t> </w:t>
      </w:r>
      <w:r>
        <w:t xml:space="preserve">Section 25.092(a-4);</w:t>
      </w:r>
    </w:p>
    <w:p w:rsidR="003F3435" w:rsidRDefault="0032493E">
      <w:pPr>
        <w:spacing w:line="480" w:lineRule="auto"/>
        <w:ind w:firstLine="1440"/>
        <w:jc w:val="both"/>
      </w:pPr>
      <w:r>
        <w:t xml:space="preserve">(3)</w:t>
      </w:r>
      <w:r xml:space="preserve">
        <w:t> </w:t>
      </w:r>
      <w:r xml:space="preserve">
        <w:t> </w:t>
      </w:r>
      <w:r>
        <w:t xml:space="preserve">Section 26.0031(f);</w:t>
      </w:r>
    </w:p>
    <w:p w:rsidR="003F3435" w:rsidRDefault="0032493E">
      <w:pPr>
        <w:spacing w:line="480" w:lineRule="auto"/>
        <w:ind w:firstLine="1440"/>
        <w:jc w:val="both"/>
      </w:pPr>
      <w:r>
        <w:t xml:space="preserve">(4)</w:t>
      </w:r>
      <w:r xml:space="preserve">
        <w:t> </w:t>
      </w:r>
      <w:r xml:space="preserve">
        <w:t> </w:t>
      </w:r>
      <w:r>
        <w:t xml:space="preserve">Section 29.9091;</w:t>
      </w:r>
    </w:p>
    <w:p w:rsidR="003F3435" w:rsidRDefault="0032493E">
      <w:pPr>
        <w:spacing w:line="480" w:lineRule="auto"/>
        <w:ind w:firstLine="1440"/>
        <w:jc w:val="both"/>
      </w:pPr>
      <w:r>
        <w:t xml:space="preserve">(5)</w:t>
      </w:r>
      <w:r xml:space="preserve">
        <w:t> </w:t>
      </w:r>
      <w:r xml:space="preserve">
        <w:t> </w:t>
      </w:r>
      <w:r>
        <w:t xml:space="preserve">Chapter 30A;</w:t>
      </w:r>
    </w:p>
    <w:p w:rsidR="003F3435" w:rsidRDefault="0032493E">
      <w:pPr>
        <w:spacing w:line="480" w:lineRule="auto"/>
        <w:ind w:firstLine="1440"/>
        <w:jc w:val="both"/>
      </w:pPr>
      <w:r>
        <w:t xml:space="preserve">(6)</w:t>
      </w:r>
      <w:r xml:space="preserve">
        <w:t> </w:t>
      </w:r>
      <w:r xml:space="preserve">
        <w:t> </w:t>
      </w:r>
      <w:r>
        <w:t xml:space="preserve">Section 39.0549;</w:t>
      </w:r>
    </w:p>
    <w:p w:rsidR="003F3435" w:rsidRDefault="0032493E">
      <w:pPr>
        <w:spacing w:line="480" w:lineRule="auto"/>
        <w:ind w:firstLine="1440"/>
        <w:jc w:val="both"/>
      </w:pPr>
      <w:r>
        <w:t xml:space="preserve">(7)</w:t>
      </w:r>
      <w:r xml:space="preserve">
        <w:t> </w:t>
      </w:r>
      <w:r xml:space="preserve">
        <w:t> </w:t>
      </w:r>
      <w:r>
        <w:t xml:space="preserve">Sections 39.301(c-1) and (c-2);</w:t>
      </w:r>
    </w:p>
    <w:p w:rsidR="003F3435" w:rsidRDefault="0032493E">
      <w:pPr>
        <w:spacing w:line="480" w:lineRule="auto"/>
        <w:ind w:firstLine="1440"/>
        <w:jc w:val="both"/>
      </w:pPr>
      <w:r>
        <w:t xml:space="preserve">(8)</w:t>
      </w:r>
      <w:r xml:space="preserve">
        <w:t> </w:t>
      </w:r>
      <w:r xml:space="preserve">
        <w:t> </w:t>
      </w:r>
      <w:r>
        <w:t xml:space="preserve">Sections 48.005(h-1), (m-1), and (m-2);</w:t>
      </w:r>
    </w:p>
    <w:p w:rsidR="003F3435" w:rsidRDefault="0032493E">
      <w:pPr>
        <w:spacing w:line="480" w:lineRule="auto"/>
        <w:ind w:firstLine="1440"/>
        <w:jc w:val="both"/>
      </w:pPr>
      <w:r>
        <w:t xml:space="preserve">(9)</w:t>
      </w:r>
      <w:r xml:space="preserve">
        <w:t> </w:t>
      </w:r>
      <w:r xml:space="preserve">
        <w:t> </w:t>
      </w:r>
      <w:r>
        <w:t xml:space="preserve">Sections 48.053(b-1) and (b-2);</w:t>
      </w:r>
    </w:p>
    <w:p w:rsidR="003F3435" w:rsidRDefault="0032493E">
      <w:pPr>
        <w:spacing w:line="480" w:lineRule="auto"/>
        <w:ind w:firstLine="1440"/>
        <w:jc w:val="both"/>
      </w:pPr>
      <w:r>
        <w:t xml:space="preserve">(10)</w:t>
      </w:r>
      <w:r xml:space="preserve">
        <w:t> </w:t>
      </w:r>
      <w:r xml:space="preserve">
        <w:t> </w:t>
      </w:r>
      <w:r>
        <w:t xml:space="preserve">Section 48.104(f); and</w:t>
      </w:r>
    </w:p>
    <w:p w:rsidR="003F3435" w:rsidRDefault="0032493E">
      <w:pPr>
        <w:spacing w:line="480" w:lineRule="auto"/>
        <w:ind w:firstLine="1440"/>
        <w:jc w:val="both"/>
      </w:pPr>
      <w:r>
        <w:t xml:space="preserve">(11)</w:t>
      </w:r>
      <w:r xml:space="preserve">
        <w:t> </w:t>
      </w:r>
      <w:r xml:space="preserve">
        <w:t> </w:t>
      </w:r>
      <w:r>
        <w:t xml:space="preserve">Section 48.111(b).</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Notwithstanding the repeal by this article of Chapter 30A, Education Code, a school district or open-enrollment charter school providing an electronic course through the state virtual school network in accordance with Chapter 30A, Education Code, as that law existed immediately before the effective date of this Act, may continue to provide that course as if that chapter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F3435" w:rsidRDefault="0032493E">
      <w:pPr>
        <w:spacing w:line="480" w:lineRule="auto"/>
        <w:ind w:firstLine="1440"/>
        <w:jc w:val="both"/>
      </w:pPr>
      <w:r>
        <w:t xml:space="preserve">(1)</w:t>
      </w:r>
      <w:r xml:space="preserve">
        <w:t> </w:t>
      </w:r>
      <w:r xml:space="preserve">
        <w:t> </w:t>
      </w:r>
      <w:r>
        <w:t xml:space="preserve">operates an electronic course through the state virtual school network in accordance with Chapter 30A, Education Code, as that law existed immediately before the effective date of this Act;</w:t>
      </w:r>
    </w:p>
    <w:p w:rsidR="003F3435" w:rsidRDefault="0032493E">
      <w:pPr>
        <w:spacing w:line="480" w:lineRule="auto"/>
        <w:ind w:firstLine="1440"/>
        <w:jc w:val="both"/>
      </w:pPr>
      <w:r>
        <w:t xml:space="preserve">(2)</w:t>
      </w:r>
      <w:r xml:space="preserve">
        <w:t> </w:t>
      </w:r>
      <w:r xml:space="preserve">
        <w:t> </w:t>
      </w:r>
      <w:r>
        <w:t xml:space="preserve">operates a local remote learning program under Section 29.9091, Education Code, as that law existed immediately before the effective date of this Act; or</w:t>
      </w:r>
    </w:p>
    <w:p w:rsidR="003F3435" w:rsidRDefault="0032493E">
      <w:pPr>
        <w:spacing w:line="480" w:lineRule="auto"/>
        <w:ind w:firstLine="1440"/>
        <w:jc w:val="both"/>
      </w:pPr>
      <w:r>
        <w:t xml:space="preserve">(3)</w:t>
      </w:r>
      <w:r xml:space="preserve">
        <w:t> </w:t>
      </w:r>
      <w:r xml:space="preserve">
        <w:t> </w:t>
      </w:r>
      <w:r>
        <w:t xml:space="preserve">provides electronic instruction in accordance with Section 48.0071, Education Code, as amended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