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3142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counseling certification incentive program for school nurses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Education Code, is amended by adding Section 33.010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w:t>
      </w:r>
      <w:r>
        <w:rPr>
          <w:u w:val="single"/>
        </w:rPr>
        <w:t xml:space="preserve"> </w:t>
      </w:r>
      <w:r>
        <w:rPr>
          <w:u w:val="single"/>
        </w:rPr>
        <w:t xml:space="preserve"> </w:t>
      </w:r>
      <w:r>
        <w:rPr>
          <w:u w:val="single"/>
        </w:rPr>
        <w:t xml:space="preserve">COUNSELING CERTIFICATION INCENTIVE PROGRAM.  (a)  From funds appropriated or otherwise available for the purpose, the agency shall establish and administer a program to provide salary bonuses to eligible school nurses employed by school districts who complete counseling certifications related to addressing student mental health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eligibility criteria to receive a salary bonus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for the purpose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to establish and administer the incentive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Education Agency shall establish the counseling certification incentive program under Section 33.010,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