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88R13366 SCP-D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Lujan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as Fentanyl Poisoning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MONTH.  (a) </w:t>
      </w:r>
      <w:r>
        <w:rPr>
          <w:u w:val="single"/>
        </w:rPr>
        <w:t xml:space="preserve"> </w:t>
      </w:r>
      <w:r>
        <w:rPr>
          <w:u w:val="single"/>
        </w:rPr>
        <w:t xml:space="preserve">October is Fentanyl Poisoning Awareness Month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Fentanyl Poisoning Awareness Month may be regularly observed through appropriate activities in communities to increase awareness of the dangers of fentanyl and potential overdoses.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