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88R12729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complaint filed with the State Commission on Judicial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33.0212 and 33.0213, Government Code, are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w:t>
      </w:r>
      <w:r xml:space="preserve">
        <w:t> </w:t>
      </w:r>
      <w:r xml:space="preserve">
        <w:t>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r>
        <w:t xml:space="preserve"> </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48 hours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72 hours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w:t>
      </w:r>
      <w:r xml:space="preserve">
        <w:rPr>
          <w:strike/>
        </w:rPr>
        <w:t> </w:t>
      </w:r>
      <w:r xml:space="preserve">
        <w:rPr>
          <w:strike/>
        </w:rPr>
        <w:t>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w:t>
      </w:r>
      <w:r xml:space="preserve">
        <w:t>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w:t>
      </w:r>
      <w:r xml:space="preserve">
        <w:t> </w:t>
      </w:r>
      <w:r xml:space="preserve">
        <w:t> </w:t>
      </w:r>
      <w:r>
        <w:t xml:space="preserve">The commission may not disclose to the legislature any confidential information regarding the complaint.</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 </w:t>
      </w:r>
      <w:r>
        <w:rPr>
          <w:u w:val="single"/>
        </w:rPr>
        <w:t xml:space="preserve">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the preliminary investigation and finalize the investigation report without jeopardizing</w:t>
      </w:r>
      <w:r>
        <w:t xml:space="preserve"> [</w:t>
      </w:r>
      <w:r>
        <w:rPr>
          <w:strike/>
        </w:rPr>
        <w:t xml:space="preserve">may place the commission's complaint file on hold and decline any further investigation that would jeopardize</w:t>
      </w:r>
      <w:r>
        <w:t xml:space="preserve">] the law enforcement agency's investigation </w:t>
      </w:r>
      <w:r>
        <w:rPr>
          <w:u w:val="single"/>
        </w:rPr>
        <w:t xml:space="preserve">or revealing confidential information;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wait to issue the commission's final determination or take the determined action until after the law enforcement investigation is complete</w:t>
      </w:r>
      <w:r>
        <w:t xml:space="preserve">. [</w:t>
      </w:r>
      <w:r>
        <w:rPr>
          <w:strike/>
        </w:rPr>
        <w:t xml:space="preserve">The commission may continue an investigation that would not jeopardize a law enforcement investigation.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33.041, Government Code, is amended to read as follows:</w:t>
      </w:r>
    </w:p>
    <w:p w:rsidR="003F3435" w:rsidRDefault="0032493E">
      <w:pPr>
        <w:spacing w:line="480" w:lineRule="auto"/>
        <w:ind w:firstLine="720"/>
        <w:jc w:val="both"/>
      </w:pPr>
      <w:r>
        <w:t xml:space="preserve">Sec.</w:t>
      </w:r>
      <w:r xml:space="preserve">
        <w:t> </w:t>
      </w:r>
      <w:r>
        <w:t xml:space="preserve">33.041.</w:t>
      </w:r>
      <w:r xml:space="preserve">
        <w:t> </w:t>
      </w:r>
      <w:r xml:space="preserve">
        <w:t> </w:t>
      </w:r>
      <w:r>
        <w:t xml:space="preserve">LEGISLATIVE REPORT.</w:t>
      </w:r>
      <w:r xml:space="preserve">
        <w:t> </w:t>
      </w:r>
      <w:r xml:space="preserve">
        <w:t> </w:t>
      </w:r>
      <w:r>
        <w:t xml:space="preserve">(a)</w:t>
      </w:r>
      <w:r xml:space="preserve">
        <w:t> </w:t>
      </w:r>
      <w:r xml:space="preserve">
        <w:t> </w:t>
      </w:r>
      <w:r>
        <w:t xml:space="preserve">The commission shall prepare a report for the </w:t>
      </w:r>
      <w:r>
        <w:rPr>
          <w:u w:val="single"/>
        </w:rPr>
        <w:t xml:space="preserve">89th</w:t>
      </w:r>
      <w:r>
        <w:t xml:space="preserve"> [</w:t>
      </w:r>
      <w:r>
        <w:rPr>
          <w:strike/>
        </w:rPr>
        <w:t xml:space="preserve">88th</w:t>
      </w:r>
      <w:r>
        <w:t xml:space="preserve">] Legislature regarding any statutory changes that would </w:t>
      </w:r>
      <w:r>
        <w:rPr>
          <w:u w:val="single"/>
        </w:rPr>
        <w:t xml:space="preserve">further</w:t>
      </w:r>
      <w:r>
        <w:t xml:space="preserve"> improve the commission's effectiveness, efficiency, and transparency in filing, investigating, and processing any complaint filed with the commission.</w:t>
      </w:r>
    </w:p>
    <w:p w:rsidR="003F3435" w:rsidRDefault="0032493E">
      <w:pPr>
        <w:spacing w:line="480" w:lineRule="auto"/>
        <w:ind w:firstLine="720"/>
        <w:jc w:val="both"/>
      </w:pPr>
      <w:r>
        <w:t xml:space="preserve">(b)</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33.0212, Government Code, as amended by this Act, applies only to a complaint filed with the State Commission on Judicial Conduct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