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88R3895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3149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universal higher education savings trust account by the Prepaid Higher Education Tuition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54.701(10), Education Code, is amended to read as follows:</w:t>
      </w:r>
    </w:p>
    <w:p w:rsidR="003F3435" w:rsidRDefault="0032493E">
      <w:pPr>
        <w:spacing w:line="480" w:lineRule="auto"/>
        <w:ind w:firstLine="1440"/>
        <w:jc w:val="both"/>
      </w:pPr>
      <w:r>
        <w:t xml:space="preserve">(10)</w:t>
      </w:r>
      <w:r xml:space="preserve">
        <w:t> </w:t>
      </w:r>
      <w:r xml:space="preserve">
        <w:t> </w:t>
      </w:r>
      <w:r>
        <w:t xml:space="preserve">"Savings trust account" means an account established through the plan by an individual </w:t>
      </w:r>
      <w:r>
        <w:rPr>
          <w:u w:val="single"/>
        </w:rPr>
        <w:t xml:space="preserve">or the board</w:t>
      </w:r>
      <w:r>
        <w:t xml:space="preserve"> under this subchapter on behalf of a beneficiary in order to apply distributions from the account toward qualified higher education expenses at eligible educational institutions.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54, Education Code, is amended by adding Section 54.7071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54.7071.</w:t>
      </w:r>
      <w:r>
        <w:rPr>
          <w:u w:val="single"/>
        </w:rPr>
        <w:t xml:space="preserve"> </w:t>
      </w:r>
      <w:r>
        <w:rPr>
          <w:u w:val="single"/>
        </w:rPr>
        <w:t xml:space="preserve"> </w:t>
      </w:r>
      <w:r>
        <w:rPr>
          <w:u w:val="single"/>
        </w:rPr>
        <w:t xml:space="preserve">UNIVERSAL SAVINGS TRUST ACCOUNT.  (a) </w:t>
      </w:r>
      <w:r>
        <w:rPr>
          <w:u w:val="single"/>
        </w:rPr>
        <w:t xml:space="preserve"> </w:t>
      </w:r>
      <w:r>
        <w:rPr>
          <w:u w:val="single"/>
        </w:rPr>
        <w:t xml:space="preserve">From money available for the purpose, the board shall open a universal savings trust account to save money for the payment of the qualified higher education expenses of each child born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subchapter, the board is the owner of the universal savings trust account. Except as provided by Subsection (d), each child born in this state on or after September 1, 2023, is a beneficiary of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on receipt of notice regarding the birth of a child in this state from the Department of State Health Services under Section 191.011, Health and Safety Code, the board shall deposit $100 in the universal savings trust account on behalf of the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parent or legal guardian of a child born in this state may opt out of the contribution to the universal savings trust account on the child's behalf under Subsection (c) by submitting a written request to the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distribute money in the universal savings trust account to a beneficiary of the account in accordance with board rule.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develop and implement an outreach program to inform parents and legal guardians of children born in this state regarding the universal savings trust account and the right to opt out of the contribution to the account under Subsection (d).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54.709(d),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savings trust agreement must provide that, if after a specified period the savings trust agreement has not been terminated and the beneficiary's rights in the account have not been exercised, the board, after making reasonable efforts to contact the owner and beneficiary of the account or their agents,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report the unclaimed money in the account to the comptroller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account is the universal savings trust account opened under Section 54.7071, withdraw from the account the money attributable to the beneficiary and deposit the money in the general revenue fund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191, Health and Safety Code, is amended by adding Section 191.011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191.011.</w:t>
      </w:r>
      <w:r>
        <w:rPr>
          <w:u w:val="single"/>
        </w:rPr>
        <w:t xml:space="preserve"> </w:t>
      </w:r>
      <w:r>
        <w:rPr>
          <w:u w:val="single"/>
        </w:rPr>
        <w:t xml:space="preserve"> </w:t>
      </w:r>
      <w:r>
        <w:rPr>
          <w:u w:val="single"/>
        </w:rPr>
        <w:t xml:space="preserve">BIRTH INFORMATION FOR PREPAID HIGHER EDUCATION TUITION BOARD.  (a) </w:t>
      </w:r>
      <w:r>
        <w:rPr>
          <w:u w:val="single"/>
        </w:rPr>
        <w:t xml:space="preserve"> </w:t>
      </w:r>
      <w:r>
        <w:rPr>
          <w:u w:val="single"/>
        </w:rPr>
        <w:t xml:space="preserve">The department shall implement an efficient and effective method to inform the Prepaid Higher Education Tuition Board regarding the birth of a child in this state as necessary for the board to administer the universal savings trust account under Section 54.7071,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enter into a memorandum of understanding with the Prepaid Higher Education Tuition Board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