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guidelines for prescribing opioid antagonists at chemical dependency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170.002 (b), Occupations Code, is amended by adding subsection (b-3)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prescribing an opioid antagonist to a patient with opioid use disorder upon release from a chemical dependency treatment facility, as defined by Section 464.001, Health and Safety Code.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