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3156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liability of engineers and certain business entities performing construction monitoring and inspection services for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97, Civil Practice and Remedies Code, is amended by adding Section 97.003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97.003.</w:t>
      </w:r>
      <w:r>
        <w:rPr>
          <w:u w:val="single"/>
        </w:rPr>
        <w:t xml:space="preserve"> </w:t>
      </w:r>
      <w:r>
        <w:rPr>
          <w:u w:val="single"/>
        </w:rPr>
        <w:t xml:space="preserve"> </w:t>
      </w:r>
      <w:r>
        <w:rPr>
          <w:u w:val="single"/>
        </w:rPr>
        <w:t xml:space="preserve">LIMIT ON LIABILITY OF CONSTRUCTION MONITORING AND INSPECTION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entity" means an entity registered under Section 1001.405,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"Complied with the obligations under the contract"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performing the monitoring and inspection required by a contract;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notifying the department, as required by the contract, of any unsafe condition or operation that the person becomes aware of in the normal course of providing the services under the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Transportation.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"Engineer" has the meaning assigned by Section 1001.002,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business entity, an officer or employee of a business entity, or an engineer that provides services as a consultant or subconsultant of the department to monitor and inspect the progress of work on a transportation construction or maintenance project performed by a private contractor and report to the department regarding the contractor's compliance with the department's requirements for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is not liable to a claimant for personal injury, property damage, or death arising from an act or omission performed in the course and scope of the person's duties with respect to a project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does not have authority to direct the operations of the contractor or subcontractor to be monitored or inspected and otherwise had no control of any of the following:</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construction, means, methods, techniques, sequences, or procedures of the contractor or subcontractor;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safety precautions or programs of the contractor or subcontractor;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person who performs the work of the contractor or subcontractor to be monitored or inspected;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performing the monitoring and inspecting substantially complied with the obligations under the contract with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cause of action for gross negligence or wilful or wanton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