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88R5955 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Rosenthal</w:t>
      </w:r>
      <w:r xml:space="preserve">
        <w:tab wTab="150" tlc="none" cTlc="0"/>
      </w:r>
      <w:r>
        <w:t xml:space="preserve">H.B.</w:t>
      </w:r>
      <w:r xml:space="preserve">
        <w:t> </w:t>
      </w:r>
      <w:r>
        <w:t xml:space="preserve">No.</w:t>
      </w:r>
      <w:r xml:space="preserve">
        <w:t> </w:t>
      </w:r>
      <w:r>
        <w:t xml:space="preserve">3182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adaptive model data analytics software by the independent organization certified to manage the ERCOT power region.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39.151, Utilities Code, is amended by adding Subsection (g-7) to read as follows:</w:t>
      </w:r>
    </w:p>
    <w:p w:rsidR="003F3435" w:rsidRDefault="0032493E">
      <w:pPr>
        <w:spacing w:line="480" w:lineRule="auto"/>
        <w:ind w:firstLine="720"/>
        <w:jc w:val="both"/>
      </w:pPr>
      <w:r>
        <w:rPr>
          <w:u w:val="single"/>
        </w:rPr>
        <w:t xml:space="preserve">(g-7)</w:t>
      </w:r>
      <w:r>
        <w:rPr>
          <w:u w:val="single"/>
        </w:rPr>
        <w:t xml:space="preserve"> </w:t>
      </w:r>
      <w:r>
        <w:rPr>
          <w:u w:val="single"/>
        </w:rPr>
        <w:t xml:space="preserve"> </w:t>
      </w:r>
      <w:r>
        <w:rPr>
          <w:u w:val="single"/>
        </w:rPr>
        <w:t xml:space="preserve">To maintain certification as an independent organization under this section, an organization must use adaptive model data analytics software in forecasting power generation system availability.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An independent organization certified under Section 39.151, Utilities Code, by the Public Utility Commission of Texas before September 1, 2023, shall begin to use adaptive model data analytics software to comply with Section 39.151, Utilities Code, as amended by this Act, as soon as practicable, but not later than September 1, 2024.</w:t>
      </w:r>
    </w:p>
    <w:p w:rsidR="003F3435" w:rsidRDefault="0032493E">
      <w:pPr>
        <w:spacing w:line="480" w:lineRule="auto"/>
        <w:ind w:firstLine="720"/>
        <w:jc w:val="both"/>
      </w:pPr>
      <w:r>
        <w:t xml:space="preserve">(b)</w:t>
      </w:r>
      <w:r xml:space="preserve">
        <w:t> </w:t>
      </w:r>
      <w:r xml:space="preserve">
        <w:t> </w:t>
      </w:r>
      <w:r>
        <w:t xml:space="preserve">After September 1, 2024, the Public Utility Commission of Texas may decertify an independent organization that does not use adaptive model data analytics software to comply with Section 39.151, Utilities Code, as amended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