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88R12887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w:t>
      </w:r>
      <w:r xml:space="preserve">
        <w:tab wTab="150" tlc="none" cTlc="0"/>
      </w:r>
      <w:r>
        <w:t xml:space="preserve">H.B.</w:t>
      </w:r>
      <w:r xml:space="preserve">
        <w:t> </w:t>
      </w:r>
      <w:r>
        <w:t xml:space="preserve">No.</w:t>
      </w:r>
      <w:r xml:space="preserve">
        <w:t> </w:t>
      </w:r>
      <w:r>
        <w:t xml:space="preserve">3193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information relied on by certain agencies for purposes of rules involving estimates of the intensity, duration, and frequency of rainfall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81, Natural Resources Code, is amended by adding Section 81.0524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81.0524.</w:t>
      </w:r>
      <w:r>
        <w:rPr>
          <w:u w:val="single"/>
        </w:rPr>
        <w:t xml:space="preserve"> </w:t>
      </w:r>
      <w:r>
        <w:rPr>
          <w:u w:val="single"/>
        </w:rPr>
        <w:t xml:space="preserve"> </w:t>
      </w:r>
      <w:r>
        <w:rPr>
          <w:u w:val="single"/>
        </w:rPr>
        <w:t xml:space="preserve">RULES REFERENCING RAINFALL INTENSITY, DURATION,  AND FREQUENCY. The commission shall periodically update rules as necessary to incorporate the latest rainfall intensity, duration, and frequency data issued by the National Oceanic and Atmospheric Administration.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5, Water Code, is amended by adding Section 5.1036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5.1036.</w:t>
      </w:r>
      <w:r>
        <w:rPr>
          <w:u w:val="single"/>
        </w:rPr>
        <w:t xml:space="preserve"> </w:t>
      </w:r>
      <w:r>
        <w:rPr>
          <w:u w:val="single"/>
        </w:rPr>
        <w:t xml:space="preserve"> </w:t>
      </w:r>
      <w:r>
        <w:rPr>
          <w:u w:val="single"/>
        </w:rPr>
        <w:t xml:space="preserve">RULES REFERENCING RAINFALL INTENSITY, DURATION,   AND FREQUENCY. The commission shall periodically update rules as necessary to incorporate the latest rainfall intensity, duration, and frequency data issued by the National Oceanic and Atmospheric Administration.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2024, the Railroad Commission of Texas and the Texas Commission on Environmental Quality, as applicable, shall update rules as necessary to comply with Section 81.0524, Natural Resources Code, and Section 5.1036, Water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