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88R7381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3196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prompt payment deadlines for health benefit plan  claims affected by a catastrophic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843.337, Insurance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If a physician or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(c)</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commissioner may adopt rules to implement Subsection (c), including rules establishing requirements for a request made under Subsection (c)(3)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843.342(h), Insurance Code, is amended to read as follows:</w:t>
      </w:r>
    </w:p>
    <w:p w:rsidR="003F3435" w:rsidRDefault="0032493E">
      <w:pPr>
        <w:spacing w:line="480" w:lineRule="auto"/>
        <w:ind w:firstLine="720"/>
        <w:jc w:val="both"/>
      </w:pPr>
      <w:r>
        <w:t xml:space="preserve">(h)</w:t>
      </w:r>
      <w:r xml:space="preserve">
        <w:t> </w:t>
      </w:r>
      <w:r xml:space="preserve">
        <w:t> </w:t>
      </w:r>
      <w:r>
        <w:t xml:space="preserve">A health maintenance organization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this subchapter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health maintenance organization's request for an extension due to the substantial interference of the catastrophic event</w:t>
      </w:r>
      <w:r>
        <w:t xml:space="preserve"> [</w:t>
      </w:r>
      <w:r>
        <w:rPr>
          <w:strike/>
        </w:rPr>
        <w:t xml:space="preserve">that substantially interferes</w:t>
      </w:r>
      <w:r>
        <w:t xml:space="preserve">] with the normal business operations of the health maintenance organization; or</w:t>
      </w:r>
    </w:p>
    <w:p w:rsidR="003F3435" w:rsidRDefault="0032493E">
      <w:pPr>
        <w:spacing w:line="480" w:lineRule="auto"/>
        <w:ind w:firstLine="1440"/>
        <w:jc w:val="both"/>
      </w:pPr>
      <w:r>
        <w:t xml:space="preserve">(2)</w:t>
      </w:r>
      <w:r xml:space="preserve">
        <w:t> </w:t>
      </w:r>
      <w:r xml:space="preserve">
        <w:t> </w:t>
      </w:r>
      <w:r>
        <w:t xml:space="preserve">if the claim was paid in accordance with this subchapter,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physician or provider notifies the health maintenance organization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health maintenance organization pays the balance of the claim on or before the 30th day after the date the health maintenance organization receives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1301.102, Insurance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If a physician or health care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(e)</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health care provider's request for an extension due to a catastrophic event that substantially interferes with the normal business operations of the physician or provider</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commissioner may adopt rules to implement Subsection (e), including rules establishing requirements for a request made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1301.137(h), Insurance Code, is amended to read as follows:</w:t>
      </w:r>
    </w:p>
    <w:p w:rsidR="003F3435" w:rsidRDefault="0032493E">
      <w:pPr>
        <w:spacing w:line="480" w:lineRule="auto"/>
        <w:ind w:firstLine="720"/>
        <w:jc w:val="both"/>
      </w:pPr>
      <w:r>
        <w:t xml:space="preserve">(h)</w:t>
      </w:r>
      <w:r xml:space="preserve">
        <w:t> </w:t>
      </w:r>
      <w:r xml:space="preserve">
        <w:t> </w:t>
      </w:r>
      <w:r>
        <w:t xml:space="preserve">An insurer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Subchapter C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insurer's request for an extension due to the substantial interference of the catastrophic event</w:t>
      </w:r>
      <w:r>
        <w:t xml:space="preserve"> [</w:t>
      </w:r>
      <w:r>
        <w:rPr>
          <w:strike/>
        </w:rPr>
        <w:t xml:space="preserve">that substantially interferes</w:t>
      </w:r>
      <w:r>
        <w:t xml:space="preserve">] with the normal business operations of the insurer; or</w:t>
      </w:r>
    </w:p>
    <w:p w:rsidR="003F3435" w:rsidRDefault="0032493E">
      <w:pPr>
        <w:spacing w:line="480" w:lineRule="auto"/>
        <w:ind w:firstLine="1440"/>
        <w:jc w:val="both"/>
      </w:pPr>
      <w:r>
        <w:t xml:space="preserve">(2)</w:t>
      </w:r>
      <w:r xml:space="preserve">
        <w:t> </w:t>
      </w:r>
      <w:r xml:space="preserve">
        <w:t> </w:t>
      </w:r>
      <w:r>
        <w:t xml:space="preserve">if the claim was paid in accordance with Subchapter C,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preferred provider notifies the insurer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insurer pays the balance of the claim on or before the 30th day after the date the insurer receives the notice.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claim submitted on or after the effective date of this Act.  A claim submitted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