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birthing facility conducting newborn screening tests; creating an administrative and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Mallori's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Health and Safety Code, </w:t>
      </w:r>
      <w:r>
        <w:t xml:space="preserve">is amended by adding Section 33.0113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33.0113.</w:t>
      </w:r>
      <w:r>
        <w:rPr>
          <w:u w:val="single"/>
        </w:rPr>
        <w:t xml:space="preserve"> </w:t>
      </w:r>
      <w:r>
        <w:rPr>
          <w:u w:val="single"/>
        </w:rPr>
        <w:t xml:space="preserve"> </w:t>
      </w:r>
      <w:r>
        <w:rPr>
          <w:u w:val="single"/>
        </w:rPr>
        <w:t xml:space="preserve">REQUIRED DISCLOSURE BEFORE DISCHARGE OF NEWBORN. </w:t>
      </w:r>
      <w:r>
        <w:rPr>
          <w:u w:val="single"/>
        </w:rPr>
        <w:t xml:space="preserve"> </w:t>
      </w:r>
      <w:r>
        <w:rPr>
          <w:u w:val="single"/>
        </w:rPr>
        <w:t xml:space="preserve">(a) </w:t>
      </w:r>
      <w:r>
        <w:rPr>
          <w:u w:val="single"/>
        </w:rPr>
        <w:t xml:space="preserve"> </w:t>
      </w:r>
      <w:r>
        <w:rPr>
          <w:u w:val="single"/>
        </w:rPr>
        <w:t xml:space="preserve">Before a birthing facility discharges a newborn subjected to screening tests under Section 33.011 from the facility, the facility shall inform the parent, managing conservator, or guardian of the newborn of any risks associated with discharging the newborn before the analysis of the screening test specimen is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standard informational form for use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Health and Safety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VIOLATION; ADMINISTRATIVE AND CIVIL PENALTY.  (a) </w:t>
      </w:r>
      <w:r>
        <w:rPr>
          <w:u w:val="single"/>
        </w:rPr>
        <w:t xml:space="preserve"> </w:t>
      </w:r>
      <w:r>
        <w:rPr>
          <w:u w:val="single"/>
        </w:rPr>
        <w:t xml:space="preserve">A birthing facility shall complete the test required under Section 33.011 and deliver the test results to the parent, managing conservator, or guardian within 24 hours.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an administrative penalty against a birthing facility that violates Subsection (a) in an amount determined by the commission in accordance with commission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violation under Subsection (a) results in serious bodily injury or death of the newborn, the violation is punishable by a civil penalty of not less than $500,000.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a district attorney may bring an action to recover a civil penalty imposed under Subsection (c).  The attorney general or a district attorney may recover reasonable attorney's fees and litigation costs incurred in bringing the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33.0113, Health and Safety Code, as added by this Act, applies only to an infant who is discharged from a birthing facility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