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88R12745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prescribing or ordering of a controlled substance or dangerous drug or device by an advanced practice registered nurse or physician assistant under a prescriptive authority agreement.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157.0512, Occupations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(a-1), a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physician may delegate to an advanced practice registered nurse or physician assistant, acting under adequate physician supervision, the act of prescribing or ordering a drug or device as authorized through a prescriptive authority agreement between the physician and the advanced practice registered nurse or physician assistant, as applicable.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may not delegate to an advanced practice registered nurse or physician assistant, acting under adequate physician supervision, the act of prescribing or ordering a controlled substance or dangerous drug or device unless authorized under a prescriptive authority agreement between the physician and the advanced practice registered nurse or physician assistant, as applicable. An advanced practice registered nurse or physician assistant prescribing or ordering a controlled substance or dangerous drug or device under this subsection may do so only for a patient with whom the physician who makes the delegation has an established physician-patient relationship.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