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Allison</w:t>
      </w:r>
      <w:r xml:space="preserve">
        <w:tab wTab="150" tlc="none" cTlc="0"/>
      </w:r>
      <w:r>
        <w:t xml:space="preserve">H.B.</w:t>
      </w:r>
      <w:r xml:space="preserve">
        <w:t> </w:t>
      </w:r>
      <w:r>
        <w:t xml:space="preserve">No.</w:t>
      </w:r>
      <w:r xml:space="preserve">
        <w:t> </w:t>
      </w:r>
      <w:r>
        <w:t xml:space="preserve">3231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continuation and operations of a health care provider participation program by the Bexar County Hospital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298F.001, Health and Safety Code, is amended by adding Subdivision (6) to read as follows: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"Assessment Basis" means the statistic upon which the district determines a paying provider's mandatory payment amount consistent with 42 U.S.C. Section 1396b(w).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298F.004, Health and Safety Code, is amended to read as follows:</w:t>
      </w:r>
    </w:p>
    <w:p w:rsidR="003F3435" w:rsidRDefault="0032493E">
      <w:pPr>
        <w:spacing w:line="480" w:lineRule="auto"/>
        <w:ind w:firstLine="720"/>
        <w:jc w:val="both"/>
      </w:pPr>
      <w:r>
        <w:t xml:space="preserve">Sec.</w:t>
      </w:r>
      <w:r xml:space="preserve">
        <w:t> </w:t>
      </w:r>
      <w:r>
        <w:t xml:space="preserve">298F.004.</w:t>
      </w:r>
      <w:r xml:space="preserve">
        <w:t> </w:t>
      </w:r>
      <w:r xml:space="preserve">
        <w:t> </w:t>
      </w:r>
      <w:r>
        <w:t xml:space="preserve">EXPIRATION.  (a)  Subject to Section 298F.153(d), the authority of the district to administer and operate a program under this chapter expires December 31, </w:t>
      </w:r>
      <w:r>
        <w:rPr>
          <w:u w:val="single"/>
        </w:rPr>
        <w:t xml:space="preserve">2027</w:t>
      </w:r>
      <w:r>
        <w:t xml:space="preserve"> [</w:t>
      </w:r>
      <w:r>
        <w:rPr>
          <w:strike/>
        </w:rPr>
        <w:t xml:space="preserve">2023</w:t>
      </w:r>
      <w:r>
        <w:t xml:space="preserve">].</w:t>
      </w:r>
    </w:p>
    <w:p w:rsidR="003F3435" w:rsidRDefault="0032493E">
      <w:pPr>
        <w:spacing w:line="480" w:lineRule="auto"/>
        <w:ind w:firstLine="720"/>
        <w:jc w:val="both"/>
      </w:pPr>
      <w:r>
        <w:t xml:space="preserve">(b)</w:t>
      </w:r>
      <w:r xml:space="preserve">
        <w:t> </w:t>
      </w:r>
      <w:r xml:space="preserve">
        <w:t> </w:t>
      </w:r>
      <w:r>
        <w:t xml:space="preserve">This chapter expires December 31, </w:t>
      </w:r>
      <w:r>
        <w:rPr>
          <w:u w:val="single"/>
        </w:rPr>
        <w:t xml:space="preserve">2027</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298F.053, Health and Safety Code, is amended to read as follows:</w:t>
      </w:r>
    </w:p>
    <w:p w:rsidR="003F3435" w:rsidRDefault="0032493E">
      <w:pPr>
        <w:spacing w:line="480" w:lineRule="auto"/>
        <w:ind w:firstLine="720"/>
        <w:jc w:val="both"/>
      </w:pPr>
      <w:r>
        <w:t xml:space="preserve">Sec.</w:t>
      </w:r>
      <w:r xml:space="preserve">
        <w:t> </w:t>
      </w:r>
      <w:r>
        <w:t xml:space="preserve">298F.053.</w:t>
      </w:r>
      <w:r xml:space="preserve">
        <w:t> </w:t>
      </w:r>
      <w:r xml:space="preserve">
        <w:t> </w:t>
      </w:r>
      <w:r>
        <w:t xml:space="preserve">INSTITUTIONAL HEALTH CARE PROVIDER REPORTING.  If the board authorizes the district to participate in a program under this chapter, the board </w:t>
      </w:r>
      <w:r>
        <w:rPr>
          <w:u w:val="single"/>
        </w:rPr>
        <w:t xml:space="preserve">may</w:t>
      </w:r>
      <w:r>
        <w:t xml:space="preserve"> [</w:t>
      </w:r>
      <w:r>
        <w:rPr>
          <w:strike/>
        </w:rPr>
        <w:t xml:space="preserve">shall</w:t>
      </w:r>
      <w:r>
        <w:t xml:space="preserve">] require each institutional health care provider to submit to the district a copy of any financial and utilization data as reported in the provider's Medicare cost report </w:t>
      </w:r>
      <w:r>
        <w:rPr>
          <w:u w:val="single"/>
        </w:rPr>
        <w:t xml:space="preserve">or other reasonable data source, as determined by the district,</w:t>
      </w:r>
      <w:r>
        <w:t xml:space="preserve"> submitted for the previous fiscal year or for the closest subsequent fiscal year for which the provider submitted the Medicare cost report </w:t>
      </w:r>
      <w:r>
        <w:rPr>
          <w:u w:val="single"/>
        </w:rPr>
        <w:t xml:space="preserve">or other reasonable data source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298F.103, Health and Safety Code, is amended by revising Subsection (c-4) to read as follows:</w:t>
      </w:r>
    </w:p>
    <w:p w:rsidR="003F3435" w:rsidRDefault="0032493E">
      <w:pPr>
        <w:spacing w:line="480" w:lineRule="auto"/>
        <w:ind w:firstLine="720"/>
        <w:jc w:val="both"/>
      </w:pPr>
      <w:r>
        <w:t xml:space="preserve">(c-4)</w:t>
      </w:r>
      <w:r xml:space="preserve">
        <w:t> </w:t>
      </w:r>
      <w:r xml:space="preserve">
        <w:t> </w:t>
      </w:r>
      <w:r>
        <w:t xml:space="preserve">refund to paying providers </w:t>
      </w:r>
      <w:r>
        <w:rPr>
          <w:u w:val="single"/>
        </w:rPr>
        <w:t xml:space="preserve">in proportion to each paying provider's assessments paid during the twelve months preceding any such refund</w:t>
      </w:r>
      <w:r>
        <w:t xml:space="preserve"> [</w:t>
      </w:r>
      <w:r>
        <w:rPr>
          <w:strike/>
        </w:rPr>
        <w:t xml:space="preserve">a proportionate share of</w:t>
      </w:r>
      <w:r>
        <w:t xml:space="preserve">] the money that the district: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heading to Section 298F.151, Health and Safety Code, is amended to read as follows:</w:t>
      </w:r>
    </w:p>
    <w:p w:rsidR="003F3435" w:rsidRDefault="0032493E">
      <w:pPr>
        <w:spacing w:line="480" w:lineRule="auto"/>
        <w:ind w:firstLine="720"/>
        <w:jc w:val="both"/>
      </w:pPr>
      <w:r>
        <w:t xml:space="preserve">Sec.</w:t>
      </w:r>
      <w:r xml:space="preserve">
        <w:t> </w:t>
      </w:r>
      <w:r>
        <w:t xml:space="preserve">298F.151.</w:t>
      </w:r>
      <w:r xml:space="preserve">
        <w:t> </w:t>
      </w:r>
      <w:r xml:space="preserve">
        <w:t> </w:t>
      </w:r>
      <w:r>
        <w:t xml:space="preserve">MANDATORY PAYMENTS BASED ON PAYING PROVIDER </w:t>
      </w:r>
      <w:r>
        <w:rPr>
          <w:u w:val="single"/>
        </w:rPr>
        <w:t xml:space="preserve">ASSESSMENT BASIS.</w:t>
      </w:r>
      <w:r>
        <w:t xml:space="preserve"> [</w:t>
      </w:r>
      <w:r>
        <w:rPr>
          <w:strike/>
        </w:rPr>
        <w:t xml:space="preserve">NET PATIENT REVENUE</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298F.151, Health and Safety Code, is amended by revising Subsections (a), (b) and (c) to read as follows:</w:t>
      </w:r>
    </w:p>
    <w:p w:rsidR="003F3435" w:rsidRDefault="0032493E">
      <w:pPr>
        <w:spacing w:line="480" w:lineRule="auto"/>
        <w:ind w:firstLine="720"/>
        <w:jc w:val="both"/>
      </w:pPr>
      <w:r>
        <w:t xml:space="preserve">(a)</w:t>
      </w:r>
      <w:r xml:space="preserve">
        <w:t> </w:t>
      </w:r>
      <w:r xml:space="preserve">
        <w:t> </w:t>
      </w:r>
      <w:r>
        <w:t xml:space="preserve">If the board authorizes a health care provider participation program under this chapter, the board may require [</w:t>
      </w:r>
      <w:r>
        <w:rPr>
          <w:strike/>
        </w:rPr>
        <w:t xml:space="preserve">a</w:t>
      </w:r>
      <w:r>
        <w:t xml:space="preserve">] mandatory </w:t>
      </w:r>
      <w:r>
        <w:rPr>
          <w:u w:val="single"/>
        </w:rPr>
        <w:t xml:space="preserve">payments</w:t>
      </w:r>
      <w:r>
        <w:t xml:space="preserve"> [</w:t>
      </w:r>
      <w:r>
        <w:rPr>
          <w:strike/>
        </w:rPr>
        <w:t xml:space="preserve">payment</w:t>
      </w:r>
      <w:r>
        <w:t xml:space="preserve">] to be assessed on the </w:t>
      </w:r>
      <w:r>
        <w:rPr>
          <w:u w:val="single"/>
        </w:rPr>
        <w:t xml:space="preserve">Assessment Basis</w:t>
      </w:r>
      <w:r>
        <w:t xml:space="preserve"> [</w:t>
      </w:r>
      <w:r>
        <w:rPr>
          <w:strike/>
        </w:rPr>
        <w:t xml:space="preserve">net patient revenue</w:t>
      </w:r>
      <w:r>
        <w:t xml:space="preserve">] of each institutional health care provider located in the district.  The board may provide for the mandatory </w:t>
      </w:r>
      <w:r>
        <w:rPr>
          <w:u w:val="single"/>
        </w:rPr>
        <w:t xml:space="preserve">payments</w:t>
      </w:r>
      <w:r>
        <w:t xml:space="preserve"> [</w:t>
      </w:r>
      <w:r>
        <w:rPr>
          <w:strike/>
        </w:rPr>
        <w:t xml:space="preserve">payment</w:t>
      </w:r>
      <w:r>
        <w:t xml:space="preserve">] to be assessed periodically throughout the year.  The board shall provide an institutional health care provider written notice of each assessment under this </w:t>
      </w:r>
      <w:r>
        <w:rPr>
          <w:u w:val="single"/>
        </w:rPr>
        <w:t xml:space="preserve">section</w:t>
      </w:r>
      <w:r>
        <w:t xml:space="preserve"> [</w:t>
      </w:r>
      <w:r>
        <w:rPr>
          <w:strike/>
        </w:rPr>
        <w:t xml:space="preserve">subsection</w:t>
      </w:r>
      <w:r>
        <w:t xml:space="preserve">], and the provider has 30 calendar days following the date of receipt of the notice to pay the assessment.  [</w:t>
      </w:r>
      <w:r>
        <w:rPr>
          <w:strike/>
        </w:rPr>
        <w:t xml:space="preserve">In</w:t>
      </w:r>
      <w:r>
        <w:t xml:space="preserve">] </w:t>
      </w:r>
      <w:r>
        <w:rPr>
          <w:u w:val="single"/>
        </w:rPr>
        <w:t xml:space="preserve">The Assessment Basis will be calculated using</w:t>
      </w:r>
      <w:r>
        <w:t xml:space="preserve"> the [</w:t>
      </w:r>
      <w:r>
        <w:rPr>
          <w:strike/>
        </w:rPr>
        <w:t xml:space="preserve">first year in</w:t>
      </w:r>
      <w:r>
        <w:t xml:space="preserve">] </w:t>
      </w:r>
      <w:r>
        <w:rPr>
          <w:u w:val="single"/>
        </w:rPr>
        <w:t xml:space="preserve">Medicare cost report or other reasonable data source for the most recent fiscal year for</w:t>
      </w:r>
      <w:r>
        <w:t xml:space="preserve"> which the [</w:t>
      </w:r>
      <w:r>
        <w:rPr>
          <w:strike/>
        </w:rPr>
        <w:t xml:space="preserve">mandatory payment is required, the mandatory payment is assessed on</w:t>
      </w:r>
      <w:r>
        <w:t xml:space="preserve">] </w:t>
      </w:r>
      <w:r>
        <w:rPr>
          <w:u w:val="single"/>
        </w:rPr>
        <w:t xml:space="preserve">institutional health care provider submitted</w:t>
      </w:r>
      <w:r>
        <w:t xml:space="preserve"> the [</w:t>
      </w:r>
      <w:r>
        <w:rPr>
          <w:strike/>
        </w:rPr>
        <w:t xml:space="preserve">net patient revenue of</w:t>
      </w:r>
      <w:r>
        <w:t xml:space="preserve">] </w:t>
      </w:r>
      <w:r>
        <w:rPr>
          <w:u w:val="single"/>
        </w:rPr>
        <w:t xml:space="preserve">report or other reasonable data source.  The district must use the same data source for all institutional health care providers unless it is unavailable for</w:t>
      </w:r>
      <w:r>
        <w:t xml:space="preserve"> an institutional health care provider [</w:t>
      </w:r>
      <w:r>
        <w:rPr>
          <w:strike/>
        </w:rPr>
        <w:t xml:space="preserve">, which is the amount of </w:t>
      </w:r>
      <w:r>
        <w:rPr>
          <w:strike/>
        </w:rPr>
        <w:t xml:space="preserve">that revenue as reported in the provider's Medicare cost report submitted for the previous fiscal year or for</w:t>
      </w:r>
      <w:r>
        <w:t xml:space="preserve">]</w:t>
      </w:r>
      <w:r>
        <w:rPr>
          <w:u w:val="single"/>
        </w:rPr>
        <w:t xml:space="preserve">.  If the Assessment Basis is unavailable for any institutional health care provider under the primary data source selected by</w:t>
      </w:r>
      <w:r>
        <w:t xml:space="preserve"> the [</w:t>
      </w:r>
      <w:r>
        <w:rPr>
          <w:strike/>
        </w:rPr>
        <w:t xml:space="preserve">closest subsequent fiscal year for which</w:t>
      </w:r>
      <w:r>
        <w:t xml:space="preserve">] </w:t>
      </w:r>
      <w:r>
        <w:rPr>
          <w:u w:val="single"/>
        </w:rPr>
        <w:t xml:space="preserve">district,</w:t>
      </w:r>
      <w:r>
        <w:t xml:space="preserve"> the [</w:t>
      </w:r>
      <w:r>
        <w:rPr>
          <w:strike/>
        </w:rPr>
        <w:t xml:space="preserve">provider submitted the Medicare cost report</w:t>
      </w:r>
      <w:r>
        <w:t xml:space="preserve">] </w:t>
      </w:r>
      <w:r>
        <w:rPr>
          <w:u w:val="single"/>
        </w:rPr>
        <w:t xml:space="preserve">district may rely on an alternative reasonable data source for such institutional health care provider.</w:t>
      </w:r>
      <w:r>
        <w:t xml:space="preserve">  If the mandatory payment is required, the district shall update the amount of the mandatory payment [</w:t>
      </w:r>
      <w:r>
        <w:rPr>
          <w:strike/>
        </w:rPr>
        <w:t xml:space="preserve">on an annual basis</w:t>
      </w:r>
      <w:r>
        <w:t xml:space="preserve">] </w:t>
      </w:r>
      <w:r>
        <w:rPr>
          <w:u w:val="single"/>
        </w:rPr>
        <w:t xml:space="preserve">periodically</w:t>
      </w:r>
      <w:r>
        <w:t xml:space="preserve">.</w:t>
      </w:r>
    </w:p>
    <w:p w:rsidR="003F3435" w:rsidRDefault="0032493E">
      <w:pPr>
        <w:spacing w:line="480" w:lineRule="auto"/>
        <w:ind w:firstLine="720"/>
        <w:jc w:val="both"/>
      </w:pPr>
      <w:r>
        <w:t xml:space="preserve">(b)</w:t>
      </w:r>
      <w:r xml:space="preserve">
        <w:t> </w:t>
      </w:r>
      <w:r xml:space="preserve">
        <w:t> </w:t>
      </w:r>
      <w:r>
        <w:t xml:space="preserve">The amount of a mandatory payment authorized under this chapter must be </w:t>
      </w:r>
      <w:r>
        <w:rPr>
          <w:u w:val="single"/>
        </w:rPr>
        <w:t xml:space="preserve">determined in a manner that ensures the revenue generated qualifies for federal matching funds under federal law consistent with</w:t>
      </w:r>
      <w:r>
        <w:t xml:space="preserve"> [</w:t>
      </w:r>
      <w:r>
        <w:rPr>
          <w:strike/>
        </w:rPr>
        <w:t xml:space="preserve">uniformly proportionate with the amount of net patient revenue generated by each paying provider in the district as permitted under federal law.  A health care provider participation program authorized under this chapter may not hold harmless any institutional health care provider, as required under</w:t>
      </w:r>
      <w:r>
        <w:t xml:space="preserve">] 42 U.S.C. Section 1396b(w).</w:t>
      </w:r>
    </w:p>
    <w:p w:rsidR="003F3435" w:rsidRDefault="0032493E">
      <w:pPr>
        <w:spacing w:line="480" w:lineRule="auto"/>
        <w:ind w:firstLine="720"/>
        <w:jc w:val="both"/>
      </w:pPr>
      <w:r>
        <w:t xml:space="preserve">(c)</w:t>
      </w:r>
      <w:r xml:space="preserve">
        <w:t> </w:t>
      </w:r>
      <w:r xml:space="preserve">
        <w:t> </w:t>
      </w:r>
      <w:r>
        <w:t xml:space="preserve">If the board requires a mandatory payment authorized under this chapter, the board shall set the amount of the mandatory payment, subject to the limitations of this chapter.  The aggregate amount of the mandatory payments required of all paying providers in the district may not exceed six percent of the aggregate net patient revenue from hospital services provided [</w:t>
      </w:r>
      <w:r>
        <w:rPr>
          <w:strike/>
        </w:rPr>
        <w:t xml:space="preserve">by all paying providers</w:t>
      </w:r>
      <w:r>
        <w:t xml:space="preserve">] in the district.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298F.152, Health and Safety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qualifying local government may impose and collect interest charges and penalties on delinquent mandatory payments authorized under this chapter in amounts up to the maximum authorized for any other delinquent payment required to be made to the district.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