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88R1739 MM-D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Campos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3237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public outreach and education campaign for mixed-status families regarding eligibility for Medicaid and the child health plan program.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531, Government Code, is amended by adding Section 531.021483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531.021483.</w:t>
      </w:r>
      <w:r>
        <w:rPr>
          <w:u w:val="single"/>
        </w:rPr>
        <w:t xml:space="preserve"> </w:t>
      </w:r>
      <w:r>
        <w:rPr>
          <w:u w:val="single"/>
        </w:rPr>
        <w:t xml:space="preserve">  PUBLIC OUTREACH CAMPAIGN FOR MIXED-STATUS FAMILIES ON MEDICAID AND CHILD HEALTH PLAN PROGRAM ELIGIBILITY.  (a)  In this section, "mixed-status family" means a family in which one or more members is not a citizen or national of the United States and one or more members is a citizen or national of the United States.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 shall conduct a public outreach and education campaign designed to educate and inform mixed-status families about eligibility requirements under Medicaid and the child health plan program. The campaign must: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clearly explain the programs' eligibility requirements relating to residency and citizenship status, including the programs' eligibility requirements for citizens, qualified aliens, and lawful permanent residents;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inform individuals that a child's receipt of benefits under a program will not affect the immigration status of the child's parent;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be tailored to the population targeted by the campaign, including by providing information in English and Spanish or another language spoken by the majority of the targeted population;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be</w:t>
      </w:r>
      <w:r>
        <w:rPr>
          <w:u w:val="single"/>
        </w:rPr>
        <w:t xml:space="preserve"> </w:t>
      </w:r>
      <w:r>
        <w:rPr>
          <w:u w:val="single"/>
        </w:rPr>
        <w:t xml:space="preserve">disseminated through methods designed to reach the targeted population, including by: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distributing information and providing presentations at  health fairs;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working with relevant organizations or groups, including community clinics.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To support the campaign conducted under this section, the commission shall develop informational material about Medicaid and child health plan program eligibility criteria relating to residency and citizenship status that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up-to-date;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clear and easy to understand;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made available in English and Spanish or another language spoken by the majority of a targeted population.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3237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