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88R9097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3248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under, and administration of Texas local fire fighters' retirement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29(b), Texas Local Fire Fighters Retirement Act (Article 6243e,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 municipality or other political subdivision that has employees who are participating members of a retirement system shall make contributions to the system each payroll period. </w:t>
      </w:r>
      <w:r>
        <w:t xml:space="preserve"> </w:t>
      </w:r>
      <w:r>
        <w:t xml:space="preserve">Except as provided by Subsection (d) of this section, contributions required under this subsection are computed on the total compensation paid to the employees who are participating members of the system. A municipality or other political subdivision is required to make contributions under this subsection at the same rate paid by employees or 12 percent, whichever is the smaller rate. The governing body of a municipality or other political subdivision by ordinance </w:t>
      </w:r>
      <w:r>
        <w:rPr>
          <w:u w:val="single"/>
        </w:rPr>
        <w:t xml:space="preserve">or, in accordance with Section 29A of this Act, by contract</w:t>
      </w:r>
      <w:r>
        <w:t xml:space="preserve"> may adopt a rate of employer contributions that is greater than the rate required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Texas Local Fire Fighters Retirement Act (Article 6243e, Vernon's Texas Civil Statutes),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CONTRACT TO INCREASE EMPLOYER CONTRIBUTIONS AND MAKE CERTAIN RELATED SYSTEM MODIFICATIONS.  (a) </w:t>
      </w:r>
      <w:r>
        <w:rPr>
          <w:u w:val="single"/>
        </w:rPr>
        <w:t xml:space="preserve"> </w:t>
      </w:r>
      <w:r>
        <w:rPr>
          <w:u w:val="single"/>
        </w:rPr>
        <w:t xml:space="preserve">A municipality or other political subdivision may contract with the board of trustees of a retirement system to adopt a rate of employer contributions that is greater than the rate required by Section 29(b) of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contract entered into under this section may include provisions modifying the following with respect to a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contributions;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assumptions, provided the actuarial assumptions are approved by an actuary who meets the qualifications prescribed by Section 7(c) of this 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benefits.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Subsection (b) of this section, a contract described by Section 29A, Texas Local Fire Fighters Retirement Act (Article 6243e, Vernon's Texas Civil Statutes), as added by this Act, that was entered into by a municipality or other political subdivision and the board of trustees of a retirement system before the effective date of this Act is validated as of the date the contract was made or attempted to be made.</w:t>
      </w:r>
    </w:p>
    <w:p w:rsidR="003F3435" w:rsidRDefault="0032493E">
      <w:pPr>
        <w:spacing w:line="480" w:lineRule="auto"/>
        <w:ind w:firstLine="720"/>
        <w:jc w:val="both"/>
      </w:pPr>
      <w:r>
        <w:t xml:space="preserve">(b)</w:t>
      </w:r>
      <w:r xml:space="preserve">
        <w:t> </w:t>
      </w:r>
      <w:r xml:space="preserve">
        <w:t> </w:t>
      </w:r>
      <w:r>
        <w:t xml:space="preserve">This section does not validate:</w:t>
      </w:r>
    </w:p>
    <w:p w:rsidR="003F3435" w:rsidRDefault="0032493E">
      <w:pPr>
        <w:spacing w:line="480" w:lineRule="auto"/>
        <w:ind w:firstLine="1440"/>
        <w:jc w:val="both"/>
      </w:pPr>
      <w:r>
        <w:t xml:space="preserve">(1)</w:t>
      </w:r>
      <w:r xml:space="preserve">
        <w:t> </w:t>
      </w:r>
      <w:r xml:space="preserve">
        <w:t> </w:t>
      </w:r>
      <w:r>
        <w:t xml:space="preserve">an act that, under the law of this state at the time the act occurred, was a misdemeanor or felony; or</w:t>
      </w:r>
    </w:p>
    <w:p w:rsidR="003F3435" w:rsidRDefault="0032493E">
      <w:pPr>
        <w:spacing w:line="480" w:lineRule="auto"/>
        <w:ind w:firstLine="1440"/>
        <w:jc w:val="both"/>
      </w:pPr>
      <w:r>
        <w:t xml:space="preserve">(2)</w:t>
      </w:r>
      <w:r xml:space="preserve">
        <w:t> </w:t>
      </w:r>
      <w:r xml:space="preserve">
        <w:t> </w:t>
      </w:r>
      <w:r>
        <w:t xml:space="preserve">a matter that on the effective date of this Act:</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