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 Collier, Jones of Harris, et al.</w:t>
      </w:r>
      <w:r xml:space="preserve">
        <w:tab wTab="150" tlc="none" cTlc="0"/>
      </w:r>
      <w:r>
        <w:t xml:space="preserve">H.B.</w:t>
      </w:r>
      <w:r xml:space="preserve">
        <w:t> </w:t>
      </w:r>
      <w:r>
        <w:t xml:space="preserve">No.</w:t>
      </w:r>
      <w:r xml:space="preserve">
        <w:t> </w:t>
      </w:r>
      <w:r>
        <w:t xml:space="preserve">3255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response management training for certain administrators and security personnel at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37.109, 37.113, 37.114, 37.1141, 37.115, </w:t>
      </w:r>
      <w:r>
        <w:rPr>
          <w:u w:val="single"/>
        </w:rPr>
        <w:t xml:space="preserve">37.116,</w:t>
      </w:r>
      <w:r>
        <w:t xml:space="preserve"> </w:t>
      </w:r>
      <w:r>
        <w:t xml:space="preserve">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37, Education Code, is amended by adding Section 37.116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37.116.</w:t>
      </w:r>
      <w:r>
        <w:rPr>
          <w:u w:val="single"/>
        </w:rPr>
        <w:t xml:space="preserve"> </w:t>
      </w:r>
      <w:r>
        <w:rPr>
          <w:u w:val="single"/>
        </w:rPr>
        <w:t xml:space="preserve"> </w:t>
      </w:r>
      <w:r>
        <w:rPr>
          <w:u w:val="single"/>
        </w:rPr>
        <w:t xml:space="preserve">EMERGENCY RESPONSE TRAINING.  (a) </w:t>
      </w:r>
      <w:r>
        <w:rPr>
          <w:u w:val="single"/>
        </w:rPr>
        <w:t xml:space="preserve"> </w:t>
      </w:r>
      <w:r>
        <w:rPr>
          <w:u w:val="single"/>
        </w:rPr>
        <w:t xml:space="preserve">A school district may require each principal, assistant principal, school marshal, school district peace officer, school resource officer, and school security personnel employed by or assigned to the district to complete the following emergency response management training courses provided by the Federal Emergency Management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Introduction to the Incident Command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Basic Incident Command System for Initial Response;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Introduction to the National Incident Management System;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National Response Framework, An Introduction.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a school district that requires the completion of training courses under Subsection (a) shall adopt policies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verify completion of the training by each person required to complete the training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annual emergency response management training exercises incorporating the training required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