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88R16178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Meza, Bumgarner, et al.</w:t>
      </w:r>
      <w:r xml:space="preserve">
        <w:tab wTab="150" tlc="none" cTlc="0"/>
      </w:r>
      <w:r>
        <w:t xml:space="preserve">H.B.</w:t>
      </w:r>
      <w:r xml:space="preserve">
        <w:t> </w:t>
      </w:r>
      <w:r>
        <w:t xml:space="preserve">No.</w:t>
      </w:r>
      <w:r xml:space="preserve">
        <w:t> </w:t>
      </w:r>
      <w:r>
        <w:t xml:space="preserve">3264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grounds for removal of county officers from office.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87.011, Local Government Code, is amended by adding Subdivision (2-a) to read as follows:</w:t>
      </w:r>
    </w:p>
    <w:p w:rsidR="003F3435" w:rsidRDefault="0032493E">
      <w:pPr>
        <w:spacing w:line="480" w:lineRule="auto"/>
        <w:ind w:firstLine="1440"/>
        <w:jc w:val="both"/>
      </w:pPr>
      <w:r>
        <w:rPr>
          <w:u w:val="single"/>
        </w:rPr>
        <w:t xml:space="preserve">(2-a) "Intoxication" means the state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having an alcohol concentration to qualify as intoxicated under Section 49.01(2), Penal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having the normal use of mental or physical faculties by reason of the introduction of alcohol, a controlled substance, a drug, a dangerous drug, a combination of two or more of those substances, or any other substance into the body.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87.013, Local Government Code, is amended to read as follows:</w:t>
      </w:r>
    </w:p>
    <w:p w:rsidR="003F3435" w:rsidRDefault="0032493E">
      <w:pPr>
        <w:spacing w:line="480" w:lineRule="auto"/>
        <w:ind w:firstLine="720"/>
        <w:jc w:val="both"/>
      </w:pPr>
      <w:r>
        <w:t xml:space="preserve">Sec.</w:t>
      </w:r>
      <w:r xml:space="preserve">
        <w:t> </w:t>
      </w:r>
      <w:r>
        <w:t xml:space="preserve">87.013.</w:t>
      </w:r>
      <w:r xml:space="preserve">
        <w:t> </w:t>
      </w:r>
      <w:r xml:space="preserve">
        <w:t> </w:t>
      </w:r>
      <w:r>
        <w:t xml:space="preserve">GENERAL GROUNDS FOR REMOVAL.</w:t>
      </w:r>
      <w:r xml:space="preserve">
        <w:t> </w:t>
      </w:r>
      <w:r xml:space="preserve">
        <w:t> </w:t>
      </w:r>
      <w:r>
        <w:t xml:space="preserve">(a) An officer may be removed for:</w:t>
      </w:r>
    </w:p>
    <w:p w:rsidR="003F3435" w:rsidRDefault="0032493E">
      <w:pPr>
        <w:spacing w:line="480" w:lineRule="auto"/>
        <w:ind w:firstLine="1440"/>
        <w:jc w:val="both"/>
      </w:pPr>
      <w:r>
        <w:t xml:space="preserve">(1)</w:t>
      </w:r>
      <w:r xml:space="preserve">
        <w:t> </w:t>
      </w:r>
      <w:r xml:space="preserve">
        <w:t> </w:t>
      </w:r>
      <w:r>
        <w:t xml:space="preserve">incompetency;</w:t>
      </w:r>
    </w:p>
    <w:p w:rsidR="003F3435" w:rsidRDefault="0032493E">
      <w:pPr>
        <w:spacing w:line="480" w:lineRule="auto"/>
        <w:ind w:firstLine="1440"/>
        <w:jc w:val="both"/>
      </w:pPr>
      <w:r>
        <w:t xml:space="preserve">(2)</w:t>
      </w:r>
      <w:r xml:space="preserve">
        <w:t> </w:t>
      </w:r>
      <w:r xml:space="preserve">
        <w:t> </w:t>
      </w:r>
      <w:r>
        <w:t xml:space="preserve">official misconduct;  or</w:t>
      </w:r>
    </w:p>
    <w:p w:rsidR="003F3435" w:rsidRDefault="0032493E">
      <w:pPr>
        <w:spacing w:line="480" w:lineRule="auto"/>
        <w:ind w:firstLine="1440"/>
        <w:jc w:val="both"/>
      </w:pPr>
      <w:r>
        <w:t xml:space="preserve">(3)</w:t>
      </w:r>
      <w:r xml:space="preserve">
        <w:t> </w:t>
      </w:r>
      <w:r xml:space="preserve">
        <w:t> </w:t>
      </w:r>
      <w:r>
        <w:t xml:space="preserve">intoxication on or off duty [</w:t>
      </w:r>
      <w:r>
        <w:rPr>
          <w:strike/>
        </w:rPr>
        <w:t xml:space="preserve">caused by drinking an alcoholic beverage</w:t>
      </w:r>
      <w:r>
        <w:t xml:space="preserve">].</w:t>
      </w:r>
    </w:p>
    <w:p w:rsidR="003F3435" w:rsidRDefault="0032493E">
      <w:pPr>
        <w:spacing w:line="480" w:lineRule="auto"/>
        <w:ind w:firstLine="720"/>
        <w:jc w:val="both"/>
      </w:pPr>
      <w:r>
        <w:t xml:space="preserve">(b)</w:t>
      </w:r>
      <w:r xml:space="preserve">
        <w:t> </w:t>
      </w:r>
      <w:r xml:space="preserve">
        <w:t> </w:t>
      </w:r>
      <w:r>
        <w:t xml:space="preserve">Intoxication is not a ground for removal if it appears at the trial that the intoxication was caused by </w:t>
      </w:r>
      <w:r>
        <w:rPr>
          <w:u w:val="single"/>
        </w:rPr>
        <w:t xml:space="preserve">the use of a substance</w:t>
      </w:r>
      <w:r>
        <w:t xml:space="preserve"> [</w:t>
      </w:r>
      <w:r>
        <w:rPr>
          <w:strike/>
        </w:rPr>
        <w:t xml:space="preserve">drinking an alcoholic beverage</w:t>
      </w:r>
      <w:r>
        <w:t xml:space="preserve">] on the direction and prescription of a licensed physician practicing in this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conduct that occurs on or after the effective date of this Act.  Conduct that occurs before the effective date of this Act is governed by the law in effect on the date the conduct occurred,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