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88R7496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repealing certain restrictions and prohibitions regarding labor unions.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laws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B, Chapter 101, Labor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15.05(e),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