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88R22558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González of Dallas, Jetton, Gates,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3276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Morales Shaw, Manuel,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disclosure of certain fees by a landlord.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92, Property Code, is amended by adding Section 92.0115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92.0115.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DISCLOSURE OF CERTAIN FEES.  (a)  A fixed, recurring fee other than rent for a dwelling that a landlord intends to charge a tenant under a written lease must be disclosed by the landlord to the tenant before a lease for the dwelling is signed by the tenant. </w:t>
      </w:r>
      <w:r>
        <w:rPr>
          <w:u w:val="single"/>
        </w:rPr>
        <w:t xml:space="preserve"> </w:t>
      </w:r>
      <w:r>
        <w:rPr>
          <w:u w:val="single"/>
        </w:rPr>
        <w:t xml:space="preserve">Disclosure of the amount of a fee in a written lease or an amendment to a written lease satisfies the requirement of this subsection.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tenant is not obligated to pay a fee described by Subsection (a) that is not disclosed as required by that subsection.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Nothing in this section may be construed to limit the ability of a landlord and tenant to enter into an agreement during a lease term under which the landlord charges a recurring fee to the tenant for goods or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92.0115, Property Code, as added by this Act, applies only to a fee under a lease entered into or renewed on or after the effective date of this Act.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3276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